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B1B9D" w14:textId="7A8146FF" w:rsidR="0059474F" w:rsidRPr="001F662E" w:rsidRDefault="001F662E" w:rsidP="001F662E">
      <w:pPr>
        <w:jc w:val="center"/>
        <w:rPr>
          <w:rFonts w:ascii="楷体" w:eastAsia="楷体" w:hAnsi="楷体" w:hint="eastAsia"/>
          <w:b/>
          <w:bCs/>
          <w:sz w:val="24"/>
        </w:rPr>
      </w:pPr>
      <w:r w:rsidRPr="001F662E">
        <w:rPr>
          <w:rFonts w:ascii="楷体" w:eastAsia="楷体" w:hAnsi="楷体" w:hint="eastAsia"/>
          <w:b/>
          <w:bCs/>
          <w:sz w:val="24"/>
        </w:rPr>
        <w:t>2025年度山西省自然科学奖公示材料</w:t>
      </w:r>
    </w:p>
    <w:p w14:paraId="7B2D48A9" w14:textId="212AAC09" w:rsidR="001F662E" w:rsidRDefault="001F662E" w:rsidP="00B129FF">
      <w:pPr>
        <w:outlineLvl w:val="0"/>
        <w:rPr>
          <w:rFonts w:ascii="楷体" w:eastAsia="楷体" w:hAnsi="楷体" w:hint="eastAsia"/>
          <w:b/>
          <w:bCs/>
          <w:sz w:val="24"/>
        </w:rPr>
      </w:pPr>
      <w:r w:rsidRPr="001F662E">
        <w:rPr>
          <w:rFonts w:ascii="楷体" w:eastAsia="楷体" w:hAnsi="楷体" w:hint="eastAsia"/>
          <w:b/>
          <w:bCs/>
          <w:sz w:val="24"/>
        </w:rPr>
        <w:t>项目名称</w:t>
      </w:r>
      <w:r w:rsidR="00B129FF">
        <w:rPr>
          <w:rFonts w:ascii="楷体" w:eastAsia="楷体" w:hAnsi="楷体" w:hint="eastAsia"/>
          <w:b/>
          <w:bCs/>
          <w:sz w:val="24"/>
        </w:rPr>
        <w:t>：</w:t>
      </w:r>
    </w:p>
    <w:p w14:paraId="7221B09B" w14:textId="24DADBC1" w:rsidR="001F662E" w:rsidRDefault="001F662E" w:rsidP="00D34EA4">
      <w:pPr>
        <w:jc w:val="center"/>
        <w:rPr>
          <w:rFonts w:ascii="楷体" w:eastAsia="楷体" w:hAnsi="楷体" w:cs="Times New Roman" w:hint="eastAsia"/>
          <w:sz w:val="24"/>
          <w:szCs w:val="32"/>
        </w:rPr>
      </w:pPr>
      <w:r w:rsidRPr="009902BB">
        <w:rPr>
          <w:rFonts w:ascii="楷体" w:eastAsia="楷体" w:hAnsi="楷体" w:cs="Times New Roman"/>
          <w:sz w:val="24"/>
          <w:szCs w:val="32"/>
        </w:rPr>
        <w:t>燃煤发电机组变工况能效提升与状态预警的数据驱动理论与方法</w:t>
      </w:r>
    </w:p>
    <w:p w14:paraId="7C5A3E01" w14:textId="77777777" w:rsidR="001F662E" w:rsidRDefault="001F662E" w:rsidP="00B129FF">
      <w:pPr>
        <w:outlineLvl w:val="0"/>
        <w:rPr>
          <w:rFonts w:ascii="楷体" w:eastAsia="楷体" w:hAnsi="楷体" w:cs="Times New Roman" w:hint="eastAsia"/>
          <w:b/>
          <w:bCs/>
          <w:sz w:val="24"/>
          <w:szCs w:val="32"/>
        </w:rPr>
      </w:pPr>
      <w:r w:rsidRPr="001F662E">
        <w:rPr>
          <w:rFonts w:ascii="楷体" w:eastAsia="楷体" w:hAnsi="楷体" w:cs="Times New Roman" w:hint="eastAsia"/>
          <w:b/>
          <w:bCs/>
          <w:sz w:val="24"/>
          <w:szCs w:val="32"/>
        </w:rPr>
        <w:t>提名</w:t>
      </w:r>
      <w:r>
        <w:rPr>
          <w:rFonts w:ascii="楷体" w:eastAsia="楷体" w:hAnsi="楷体" w:cs="Times New Roman" w:hint="eastAsia"/>
          <w:b/>
          <w:bCs/>
          <w:sz w:val="24"/>
          <w:szCs w:val="32"/>
        </w:rPr>
        <w:t>单位：</w:t>
      </w:r>
    </w:p>
    <w:p w14:paraId="64351B57" w14:textId="4F0134FA" w:rsidR="001F662E" w:rsidRPr="001F662E" w:rsidRDefault="001F662E" w:rsidP="001F662E">
      <w:pPr>
        <w:rPr>
          <w:rFonts w:ascii="楷体" w:eastAsia="楷体" w:hAnsi="楷体" w:cs="Times New Roman" w:hint="eastAsia"/>
          <w:sz w:val="24"/>
          <w:szCs w:val="32"/>
        </w:rPr>
      </w:pPr>
      <w:r>
        <w:rPr>
          <w:rFonts w:ascii="楷体" w:eastAsia="楷体" w:hAnsi="楷体" w:cs="Times New Roman" w:hint="eastAsia"/>
          <w:sz w:val="24"/>
          <w:szCs w:val="32"/>
        </w:rPr>
        <w:t>太原理工大学</w:t>
      </w:r>
    </w:p>
    <w:p w14:paraId="51D503A9" w14:textId="77777777" w:rsidR="001F662E" w:rsidRDefault="001F662E" w:rsidP="00B129FF">
      <w:pPr>
        <w:outlineLvl w:val="0"/>
        <w:rPr>
          <w:rFonts w:ascii="楷体" w:eastAsia="楷体" w:hAnsi="楷体" w:hint="eastAsia"/>
          <w:b/>
          <w:bCs/>
          <w:sz w:val="24"/>
        </w:rPr>
      </w:pPr>
      <w:r w:rsidRPr="001F662E">
        <w:rPr>
          <w:rFonts w:ascii="楷体" w:eastAsia="楷体" w:hAnsi="楷体" w:hint="eastAsia"/>
          <w:b/>
          <w:bCs/>
          <w:sz w:val="24"/>
        </w:rPr>
        <w:t>提名意见：</w:t>
      </w:r>
    </w:p>
    <w:p w14:paraId="381615FB" w14:textId="6FAEB0BE" w:rsidR="001F662E" w:rsidRPr="00EC099F" w:rsidRDefault="001F662E" w:rsidP="001F662E">
      <w:pPr>
        <w:spacing w:after="0" w:line="360" w:lineRule="auto"/>
        <w:ind w:firstLineChars="200" w:firstLine="480"/>
        <w:jc w:val="both"/>
        <w:rPr>
          <w:rFonts w:ascii="Times New Roman" w:eastAsia="楷体" w:hAnsi="Times New Roman" w:cs="Times New Roman"/>
          <w:sz w:val="24"/>
        </w:rPr>
      </w:pPr>
      <w:r w:rsidRPr="00EC099F">
        <w:rPr>
          <w:rFonts w:ascii="Times New Roman" w:eastAsia="楷体" w:hAnsi="Times New Roman" w:cs="Times New Roman"/>
          <w:sz w:val="24"/>
        </w:rPr>
        <w:t>面向煤电机组深度调峰运行中能耗升高、传统设计值基准失效、冷端背压与环境的依变关系复杂、锅炉受热面超温风险加剧等核心科学问题，</w:t>
      </w:r>
      <w:r>
        <w:rPr>
          <w:rFonts w:ascii="Times New Roman" w:eastAsia="楷体" w:hAnsi="Times New Roman" w:cs="Times New Roman" w:hint="eastAsia"/>
          <w:sz w:val="24"/>
        </w:rPr>
        <w:t>项目申请人徐婧副教授</w:t>
      </w:r>
      <w:r w:rsidRPr="00EC099F">
        <w:rPr>
          <w:rFonts w:ascii="Times New Roman" w:eastAsia="楷体" w:hAnsi="Times New Roman" w:cs="Times New Roman"/>
          <w:sz w:val="24"/>
        </w:rPr>
        <w:t>以数据驱动为核心方法论，围绕</w:t>
      </w:r>
      <w:r w:rsidRPr="00EC099F">
        <w:rPr>
          <w:rFonts w:ascii="Times New Roman" w:eastAsia="楷体" w:hAnsi="Times New Roman" w:cs="Times New Roman"/>
          <w:sz w:val="24"/>
        </w:rPr>
        <w:t>“</w:t>
      </w:r>
      <w:r w:rsidRPr="00EC099F">
        <w:rPr>
          <w:rFonts w:ascii="Times New Roman" w:eastAsia="楷体" w:hAnsi="Times New Roman" w:cs="Times New Roman"/>
          <w:sz w:val="24"/>
        </w:rPr>
        <w:t>煤电机组变工况能效提升与状态预警</w:t>
      </w:r>
      <w:r w:rsidRPr="00EC099F">
        <w:rPr>
          <w:rFonts w:ascii="Times New Roman" w:eastAsia="楷体" w:hAnsi="Times New Roman" w:cs="Times New Roman"/>
          <w:sz w:val="24"/>
        </w:rPr>
        <w:t>”</w:t>
      </w:r>
      <w:r w:rsidRPr="00EC099F">
        <w:rPr>
          <w:rFonts w:ascii="Times New Roman" w:eastAsia="楷体" w:hAnsi="Times New Roman" w:cs="Times New Roman"/>
          <w:sz w:val="24"/>
        </w:rPr>
        <w:t>开展了系统深入的应用基础研究，取得了具有重要科学价值的原创性成果。</w:t>
      </w:r>
    </w:p>
    <w:p w14:paraId="42561507" w14:textId="77777777" w:rsidR="001F662E" w:rsidRPr="00EC099F" w:rsidRDefault="001F662E" w:rsidP="001F662E">
      <w:pPr>
        <w:spacing w:after="0" w:line="360" w:lineRule="auto"/>
        <w:ind w:firstLineChars="200" w:firstLine="480"/>
        <w:jc w:val="both"/>
        <w:rPr>
          <w:rFonts w:ascii="Times New Roman" w:eastAsia="楷体" w:hAnsi="Times New Roman" w:cs="Times New Roman"/>
          <w:sz w:val="24"/>
        </w:rPr>
      </w:pPr>
      <w:r w:rsidRPr="00EC099F">
        <w:rPr>
          <w:rFonts w:ascii="Times New Roman" w:eastAsia="楷体" w:hAnsi="Times New Roman" w:cs="Times New Roman"/>
          <w:sz w:val="24"/>
        </w:rPr>
        <w:t>主要科学发现包括：</w:t>
      </w:r>
      <w:r w:rsidRPr="00EC099F">
        <w:rPr>
          <w:rFonts w:ascii="Times New Roman" w:eastAsia="楷体" w:hAnsi="Times New Roman" w:cs="Times New Roman"/>
          <w:sz w:val="24"/>
        </w:rPr>
        <w:t>1</w:t>
      </w:r>
      <w:r w:rsidRPr="00EC099F">
        <w:rPr>
          <w:rFonts w:ascii="Times New Roman" w:eastAsia="楷体" w:hAnsi="Times New Roman" w:cs="Times New Roman"/>
          <w:sz w:val="24"/>
        </w:rPr>
        <w:t>）提出</w:t>
      </w:r>
      <w:r>
        <w:rPr>
          <w:rFonts w:ascii="Times New Roman" w:eastAsia="楷体" w:hAnsi="Times New Roman" w:cs="Times New Roman" w:hint="eastAsia"/>
          <w:sz w:val="24"/>
        </w:rPr>
        <w:t>了</w:t>
      </w:r>
      <w:r w:rsidRPr="00EC099F">
        <w:rPr>
          <w:rFonts w:ascii="Times New Roman" w:eastAsia="楷体" w:hAnsi="Times New Roman" w:cs="Times New Roman"/>
          <w:sz w:val="24"/>
        </w:rPr>
        <w:t>“</w:t>
      </w:r>
      <w:r w:rsidRPr="00EC099F">
        <w:rPr>
          <w:rFonts w:ascii="Times New Roman" w:eastAsia="楷体" w:hAnsi="Times New Roman" w:cs="Times New Roman"/>
          <w:sz w:val="24"/>
        </w:rPr>
        <w:t>基准区间</w:t>
      </w:r>
      <w:r w:rsidRPr="00EC099F">
        <w:rPr>
          <w:rFonts w:ascii="Times New Roman" w:eastAsia="楷体" w:hAnsi="Times New Roman" w:cs="Times New Roman"/>
          <w:sz w:val="24"/>
        </w:rPr>
        <w:t>”</w:t>
      </w:r>
      <w:r w:rsidRPr="00EC099F">
        <w:rPr>
          <w:rFonts w:ascii="Times New Roman" w:eastAsia="楷体" w:hAnsi="Times New Roman" w:cs="Times New Roman"/>
          <w:sz w:val="24"/>
        </w:rPr>
        <w:t>替代</w:t>
      </w:r>
      <w:r w:rsidRPr="00EC099F">
        <w:rPr>
          <w:rFonts w:ascii="Times New Roman" w:eastAsia="楷体" w:hAnsi="Times New Roman" w:cs="Times New Roman"/>
          <w:sz w:val="24"/>
        </w:rPr>
        <w:t>“</w:t>
      </w:r>
      <w:r w:rsidRPr="00EC099F">
        <w:rPr>
          <w:rFonts w:ascii="Times New Roman" w:eastAsia="楷体" w:hAnsi="Times New Roman" w:cs="Times New Roman"/>
          <w:sz w:val="24"/>
        </w:rPr>
        <w:t>基准值</w:t>
      </w:r>
      <w:r w:rsidRPr="00EC099F">
        <w:rPr>
          <w:rFonts w:ascii="Times New Roman" w:eastAsia="楷体" w:hAnsi="Times New Roman" w:cs="Times New Roman"/>
          <w:sz w:val="24"/>
        </w:rPr>
        <w:t>”</w:t>
      </w:r>
      <w:r w:rsidRPr="00EC099F">
        <w:rPr>
          <w:rFonts w:ascii="Times New Roman" w:eastAsia="楷体" w:hAnsi="Times New Roman" w:cs="Times New Roman"/>
          <w:sz w:val="24"/>
        </w:rPr>
        <w:t>的核心概念，揭示了变工况下关键能效指标的动态分布规律，建立了非参数驱动的能耗基准动态确定理论；</w:t>
      </w:r>
      <w:r w:rsidRPr="00EC099F">
        <w:rPr>
          <w:rFonts w:ascii="Times New Roman" w:eastAsia="楷体" w:hAnsi="Times New Roman" w:cs="Times New Roman"/>
          <w:sz w:val="24"/>
        </w:rPr>
        <w:t>2</w:t>
      </w:r>
      <w:r w:rsidRPr="00EC099F">
        <w:rPr>
          <w:rFonts w:ascii="Times New Roman" w:eastAsia="楷体" w:hAnsi="Times New Roman" w:cs="Times New Roman"/>
          <w:sz w:val="24"/>
        </w:rPr>
        <w:t>）揭示了变工况下冷端背压与净收益的非线性映射规律，建立了数据与机理融合的关键参数软测量理论方法；</w:t>
      </w:r>
      <w:r w:rsidRPr="00EC099F">
        <w:rPr>
          <w:rFonts w:ascii="Times New Roman" w:eastAsia="楷体" w:hAnsi="Times New Roman" w:cs="Times New Roman"/>
          <w:sz w:val="24"/>
        </w:rPr>
        <w:t>3</w:t>
      </w:r>
      <w:r w:rsidRPr="00EC099F">
        <w:rPr>
          <w:rFonts w:ascii="Times New Roman" w:eastAsia="楷体" w:hAnsi="Times New Roman" w:cs="Times New Roman"/>
          <w:sz w:val="24"/>
        </w:rPr>
        <w:t>）揭示了锅炉受热面壁温时序演化的多步滞后关联规律，建立了基于概率区间估计的状态预警理论模型。</w:t>
      </w:r>
    </w:p>
    <w:p w14:paraId="7B717505" w14:textId="605676B4" w:rsidR="001F662E" w:rsidRPr="00EC099F" w:rsidRDefault="001F662E" w:rsidP="001F662E">
      <w:pPr>
        <w:spacing w:after="0" w:line="360" w:lineRule="auto"/>
        <w:ind w:firstLineChars="200" w:firstLine="480"/>
        <w:jc w:val="both"/>
        <w:rPr>
          <w:rFonts w:ascii="Times New Roman" w:eastAsia="楷体" w:hAnsi="Times New Roman" w:cs="Times New Roman"/>
          <w:sz w:val="24"/>
        </w:rPr>
      </w:pPr>
      <w:r w:rsidRPr="00EC099F">
        <w:rPr>
          <w:rFonts w:ascii="Times New Roman" w:eastAsia="楷体" w:hAnsi="Times New Roman" w:cs="Times New Roman"/>
          <w:sz w:val="24"/>
        </w:rPr>
        <w:t>5</w:t>
      </w:r>
      <w:r w:rsidRPr="00EC099F">
        <w:rPr>
          <w:rFonts w:ascii="Times New Roman" w:eastAsia="楷体" w:hAnsi="Times New Roman" w:cs="Times New Roman"/>
          <w:sz w:val="24"/>
        </w:rPr>
        <w:t>篇代表性论文发表于《</w:t>
      </w:r>
      <w:r w:rsidRPr="004F212A">
        <w:rPr>
          <w:rFonts w:ascii="Times New Roman" w:eastAsia="楷体" w:hAnsi="Times New Roman" w:cs="Times New Roman"/>
          <w:sz w:val="24"/>
        </w:rPr>
        <w:t>Energy</w:t>
      </w:r>
      <w:r w:rsidRPr="004F212A">
        <w:rPr>
          <w:rFonts w:ascii="Times New Roman" w:eastAsia="楷体" w:hAnsi="Times New Roman" w:cs="Times New Roman"/>
          <w:sz w:val="24"/>
        </w:rPr>
        <w:t>》《</w:t>
      </w:r>
      <w:r w:rsidRPr="004F212A">
        <w:rPr>
          <w:rFonts w:ascii="Times New Roman" w:eastAsia="楷体" w:hAnsi="Times New Roman" w:cs="Times New Roman"/>
          <w:sz w:val="24"/>
        </w:rPr>
        <w:t>Applied Thermal Engineering</w:t>
      </w:r>
      <w:r w:rsidRPr="004F212A">
        <w:rPr>
          <w:rFonts w:ascii="Times New Roman" w:eastAsia="楷体" w:hAnsi="Times New Roman" w:cs="Times New Roman"/>
          <w:sz w:val="24"/>
        </w:rPr>
        <w:t>》《中国电机工程学报》等能源领域权威期刊，他引</w:t>
      </w:r>
      <w:r w:rsidRPr="004F212A">
        <w:rPr>
          <w:rFonts w:ascii="Times New Roman" w:eastAsia="楷体" w:hAnsi="Times New Roman" w:cs="Times New Roman"/>
          <w:sz w:val="24"/>
        </w:rPr>
        <w:t>8</w:t>
      </w:r>
      <w:r w:rsidR="004F212A" w:rsidRPr="004F212A">
        <w:rPr>
          <w:rFonts w:ascii="Times New Roman" w:eastAsia="楷体" w:hAnsi="Times New Roman" w:cs="Times New Roman" w:hint="eastAsia"/>
          <w:sz w:val="24"/>
        </w:rPr>
        <w:t>4</w:t>
      </w:r>
      <w:r w:rsidRPr="004F212A">
        <w:rPr>
          <w:rFonts w:ascii="Times New Roman" w:eastAsia="楷体" w:hAnsi="Times New Roman" w:cs="Times New Roman"/>
          <w:sz w:val="24"/>
        </w:rPr>
        <w:t>次。研究</w:t>
      </w:r>
      <w:r w:rsidRPr="00EC099F">
        <w:rPr>
          <w:rFonts w:ascii="Times New Roman" w:eastAsia="楷体" w:hAnsi="Times New Roman" w:cs="Times New Roman"/>
          <w:sz w:val="24"/>
        </w:rPr>
        <w:t>成果被清华大学、麻省理工学院、西安交通大学、东南大学等国内外知名研究机构学者正面引用。成果在多个煤电机组上得到应用验证，取得了显著的能源经济效益。</w:t>
      </w:r>
    </w:p>
    <w:p w14:paraId="4AA34BF5" w14:textId="63BCF463" w:rsidR="001F662E" w:rsidRPr="00EC099F" w:rsidRDefault="001F662E" w:rsidP="001F662E">
      <w:pPr>
        <w:spacing w:after="0" w:line="360" w:lineRule="auto"/>
        <w:ind w:firstLineChars="200" w:firstLine="500"/>
        <w:jc w:val="both"/>
        <w:rPr>
          <w:rFonts w:ascii="Times New Roman" w:eastAsia="楷体" w:hAnsi="Times New Roman" w:cs="Times New Roman"/>
          <w:sz w:val="24"/>
        </w:rPr>
      </w:pPr>
      <w:r>
        <w:rPr>
          <w:rFonts w:ascii="楷体_GB2312" w:eastAsia="楷体_GB2312" w:hint="eastAsia"/>
          <w:sz w:val="25"/>
          <w:szCs w:val="25"/>
        </w:rPr>
        <w:t>该项目提名材料真实有效，</w:t>
      </w:r>
      <w:r w:rsidRPr="00EC099F">
        <w:rPr>
          <w:rFonts w:ascii="Times New Roman" w:eastAsia="楷体" w:hAnsi="Times New Roman" w:cs="Times New Roman"/>
          <w:sz w:val="24"/>
        </w:rPr>
        <w:t>研究成果理论创新性突出，方法体系完整，学术影响力显著，</w:t>
      </w:r>
      <w:r w:rsidRPr="001F662E">
        <w:rPr>
          <w:rFonts w:ascii="Times New Roman" w:eastAsia="楷体" w:hAnsi="Times New Roman" w:cs="Times New Roman" w:hint="eastAsia"/>
          <w:sz w:val="24"/>
        </w:rPr>
        <w:t>完成人均对本提名项目做出了实质性贡献</w:t>
      </w:r>
      <w:r>
        <w:rPr>
          <w:rFonts w:ascii="Times New Roman" w:eastAsia="楷体" w:hAnsi="Times New Roman" w:cs="Times New Roman" w:hint="eastAsia"/>
          <w:sz w:val="24"/>
        </w:rPr>
        <w:t>。</w:t>
      </w:r>
      <w:r w:rsidRPr="00EC099F">
        <w:rPr>
          <w:rFonts w:ascii="Times New Roman" w:eastAsia="楷体" w:hAnsi="Times New Roman" w:cs="Times New Roman"/>
          <w:sz w:val="24"/>
        </w:rPr>
        <w:t>同意提名</w:t>
      </w:r>
      <w:r>
        <w:rPr>
          <w:rFonts w:ascii="Times New Roman" w:eastAsia="楷体" w:hAnsi="Times New Roman" w:cs="Times New Roman" w:hint="eastAsia"/>
          <w:sz w:val="24"/>
        </w:rPr>
        <w:t>该项目为</w:t>
      </w:r>
      <w:r w:rsidRPr="00EC099F">
        <w:rPr>
          <w:rFonts w:ascii="Times New Roman" w:eastAsia="楷体" w:hAnsi="Times New Roman" w:cs="Times New Roman"/>
          <w:sz w:val="24"/>
        </w:rPr>
        <w:t>山西省自然科学奖二等奖。</w:t>
      </w:r>
    </w:p>
    <w:p w14:paraId="175C6069" w14:textId="7D16A37E" w:rsidR="001F662E" w:rsidRPr="001F662E" w:rsidRDefault="001F662E" w:rsidP="00B129FF">
      <w:pPr>
        <w:spacing w:beforeLines="50" w:before="156"/>
        <w:outlineLvl w:val="0"/>
        <w:rPr>
          <w:rFonts w:ascii="楷体" w:eastAsia="楷体" w:hAnsi="楷体" w:hint="eastAsia"/>
          <w:b/>
          <w:bCs/>
          <w:sz w:val="24"/>
        </w:rPr>
      </w:pPr>
      <w:r w:rsidRPr="001F662E">
        <w:rPr>
          <w:rFonts w:ascii="楷体" w:eastAsia="楷体" w:hAnsi="楷体" w:hint="eastAsia"/>
          <w:b/>
          <w:bCs/>
          <w:sz w:val="24"/>
        </w:rPr>
        <w:t>项目简介</w:t>
      </w:r>
      <w:r w:rsidR="00B129FF">
        <w:rPr>
          <w:rFonts w:ascii="楷体" w:eastAsia="楷体" w:hAnsi="楷体" w:hint="eastAsia"/>
          <w:b/>
          <w:bCs/>
          <w:sz w:val="24"/>
        </w:rPr>
        <w:t>：</w:t>
      </w:r>
    </w:p>
    <w:p w14:paraId="68CFF01C" w14:textId="77777777" w:rsidR="001F662E" w:rsidRPr="00C31D2B" w:rsidRDefault="001F662E" w:rsidP="001F662E">
      <w:pPr>
        <w:spacing w:after="0" w:line="360" w:lineRule="auto"/>
        <w:ind w:firstLineChars="200" w:firstLine="480"/>
        <w:rPr>
          <w:rFonts w:ascii="Times New Roman" w:eastAsia="楷体" w:hAnsi="Times New Roman" w:cs="Times New Roman"/>
          <w:sz w:val="24"/>
        </w:rPr>
      </w:pPr>
      <w:r w:rsidRPr="00C31D2B">
        <w:rPr>
          <w:rFonts w:ascii="Times New Roman" w:eastAsia="楷体" w:hAnsi="Times New Roman" w:cs="Times New Roman"/>
          <w:sz w:val="24"/>
        </w:rPr>
        <w:t>本项目属动力工程及工程热物理学科领域，涉及煤电机组节能与安全运行技术方向。项目组以数据驱动为核心方法论，围绕煤电机组变工况能效提升与状态预警开展了系统性</w:t>
      </w:r>
      <w:r>
        <w:rPr>
          <w:rFonts w:ascii="Times New Roman" w:eastAsia="楷体" w:hAnsi="Times New Roman" w:cs="Times New Roman" w:hint="eastAsia"/>
          <w:sz w:val="24"/>
        </w:rPr>
        <w:t>的应用基础</w:t>
      </w:r>
      <w:r w:rsidRPr="00C31D2B">
        <w:rPr>
          <w:rFonts w:ascii="Times New Roman" w:eastAsia="楷体" w:hAnsi="Times New Roman" w:cs="Times New Roman"/>
          <w:sz w:val="24"/>
        </w:rPr>
        <w:t>研究。</w:t>
      </w:r>
    </w:p>
    <w:p w14:paraId="0C3B5E42" w14:textId="77777777" w:rsidR="001F662E" w:rsidRPr="003D00DD" w:rsidRDefault="001F662E" w:rsidP="001F662E">
      <w:pPr>
        <w:spacing w:after="0" w:line="360" w:lineRule="auto"/>
        <w:ind w:firstLineChars="200" w:firstLine="480"/>
        <w:rPr>
          <w:rFonts w:ascii="Times New Roman" w:eastAsia="楷体" w:hAnsi="Times New Roman" w:cs="Times New Roman"/>
          <w:sz w:val="24"/>
        </w:rPr>
      </w:pPr>
      <w:r>
        <w:rPr>
          <w:rFonts w:ascii="Times New Roman" w:eastAsia="楷体" w:hAnsi="Times New Roman" w:cs="Times New Roman" w:hint="eastAsia"/>
          <w:sz w:val="24"/>
        </w:rPr>
        <w:t>主要研究内容：</w:t>
      </w:r>
      <w:r>
        <w:rPr>
          <w:rFonts w:ascii="Times New Roman" w:eastAsia="楷体" w:hAnsi="Times New Roman" w:cs="Times New Roman" w:hint="eastAsia"/>
          <w:sz w:val="24"/>
        </w:rPr>
        <w:t>1</w:t>
      </w:r>
      <w:r>
        <w:rPr>
          <w:rFonts w:ascii="Times New Roman" w:eastAsia="楷体" w:hAnsi="Times New Roman" w:cs="Times New Roman" w:hint="eastAsia"/>
          <w:sz w:val="24"/>
        </w:rPr>
        <w:t>）</w:t>
      </w:r>
      <w:r w:rsidRPr="00C31D2B">
        <w:rPr>
          <w:rFonts w:ascii="Times New Roman" w:eastAsia="楷体" w:hAnsi="Times New Roman" w:cs="Times New Roman" w:hint="eastAsia"/>
          <w:sz w:val="24"/>
        </w:rPr>
        <w:t>针对传统基于设计值的能耗基准在调峰工况下失效难</w:t>
      </w:r>
      <w:r w:rsidRPr="00C31D2B">
        <w:rPr>
          <w:rFonts w:ascii="Times New Roman" w:eastAsia="楷体" w:hAnsi="Times New Roman" w:cs="Times New Roman" w:hint="eastAsia"/>
          <w:sz w:val="24"/>
        </w:rPr>
        <w:lastRenderedPageBreak/>
        <w:t>题，</w:t>
      </w:r>
      <w:r w:rsidRPr="003D00DD">
        <w:rPr>
          <w:rFonts w:ascii="Times New Roman" w:eastAsia="楷体" w:hAnsi="Times New Roman" w:cs="Times New Roman"/>
          <w:sz w:val="24"/>
        </w:rPr>
        <w:t>提出</w:t>
      </w:r>
      <w:r>
        <w:rPr>
          <w:rFonts w:ascii="Times New Roman" w:eastAsia="楷体" w:hAnsi="Times New Roman" w:cs="Times New Roman" w:hint="eastAsia"/>
          <w:sz w:val="24"/>
        </w:rPr>
        <w:t>采用数据挖掘方法确定</w:t>
      </w:r>
      <w:r w:rsidRPr="003D00DD">
        <w:rPr>
          <w:rFonts w:ascii="Times New Roman" w:eastAsia="楷体" w:hAnsi="Times New Roman" w:cs="Times New Roman"/>
          <w:sz w:val="24"/>
        </w:rPr>
        <w:t>基准区间</w:t>
      </w:r>
      <w:r>
        <w:rPr>
          <w:rFonts w:ascii="Times New Roman" w:eastAsia="楷体" w:hAnsi="Times New Roman" w:cs="Times New Roman" w:hint="eastAsia"/>
          <w:sz w:val="24"/>
        </w:rPr>
        <w:t>并</w:t>
      </w:r>
      <w:r w:rsidRPr="003D00DD">
        <w:rPr>
          <w:rFonts w:ascii="Times New Roman" w:eastAsia="楷体" w:hAnsi="Times New Roman" w:cs="Times New Roman"/>
          <w:sz w:val="24"/>
        </w:rPr>
        <w:t>替代基准</w:t>
      </w:r>
      <w:r>
        <w:rPr>
          <w:rFonts w:ascii="Times New Roman" w:eastAsia="楷体" w:hAnsi="Times New Roman" w:cs="Times New Roman" w:hint="eastAsia"/>
          <w:sz w:val="24"/>
        </w:rPr>
        <w:t>值</w:t>
      </w:r>
      <w:r w:rsidRPr="003D00DD">
        <w:rPr>
          <w:rFonts w:ascii="Times New Roman" w:eastAsia="楷体" w:hAnsi="Times New Roman" w:cs="Times New Roman"/>
          <w:sz w:val="24"/>
        </w:rPr>
        <w:t>的核心概念，</w:t>
      </w:r>
      <w:r w:rsidRPr="00C31D2B">
        <w:rPr>
          <w:rFonts w:ascii="Times New Roman" w:eastAsia="楷体" w:hAnsi="Times New Roman" w:cs="Times New Roman" w:hint="eastAsia"/>
          <w:sz w:val="24"/>
        </w:rPr>
        <w:t>揭示了变工况下关键能效指标的动态分布规律，建立了“工况智能辨识→决策样本筛选→基准区间估计”的完整理论体系。</w:t>
      </w:r>
      <w:r>
        <w:rPr>
          <w:rFonts w:ascii="Times New Roman" w:eastAsia="楷体" w:hAnsi="Times New Roman" w:cs="Times New Roman" w:hint="eastAsia"/>
          <w:sz w:val="24"/>
        </w:rPr>
        <w:t>2</w:t>
      </w:r>
      <w:r>
        <w:rPr>
          <w:rFonts w:ascii="Times New Roman" w:eastAsia="楷体" w:hAnsi="Times New Roman" w:cs="Times New Roman" w:hint="eastAsia"/>
          <w:sz w:val="24"/>
        </w:rPr>
        <w:t>）</w:t>
      </w:r>
      <w:r w:rsidRPr="00C31D2B">
        <w:rPr>
          <w:rFonts w:ascii="Times New Roman" w:eastAsia="楷体" w:hAnsi="Times New Roman" w:cs="Times New Roman" w:hint="eastAsia"/>
          <w:sz w:val="24"/>
        </w:rPr>
        <w:t>针对冷端背压与</w:t>
      </w:r>
      <w:r>
        <w:rPr>
          <w:rFonts w:ascii="Times New Roman" w:eastAsia="楷体" w:hAnsi="Times New Roman" w:cs="Times New Roman" w:hint="eastAsia"/>
          <w:sz w:val="24"/>
        </w:rPr>
        <w:t>边界条件</w:t>
      </w:r>
      <w:r w:rsidRPr="00C31D2B">
        <w:rPr>
          <w:rFonts w:ascii="Times New Roman" w:eastAsia="楷体" w:hAnsi="Times New Roman" w:cs="Times New Roman" w:hint="eastAsia"/>
          <w:sz w:val="24"/>
        </w:rPr>
        <w:t>的复杂依变关系，提出了数据与机理融合的背压动态优化方法</w:t>
      </w:r>
      <w:r>
        <w:rPr>
          <w:rFonts w:ascii="Times New Roman" w:eastAsia="楷体" w:hAnsi="Times New Roman" w:cs="Times New Roman" w:hint="eastAsia"/>
          <w:sz w:val="24"/>
        </w:rPr>
        <w:t>，</w:t>
      </w:r>
      <w:r w:rsidRPr="003D00DD">
        <w:rPr>
          <w:rFonts w:ascii="Times New Roman" w:eastAsia="楷体" w:hAnsi="Times New Roman" w:cs="Times New Roman"/>
          <w:sz w:val="24"/>
        </w:rPr>
        <w:t>构建了</w:t>
      </w:r>
      <w:r>
        <w:rPr>
          <w:rFonts w:ascii="Times New Roman" w:eastAsia="楷体" w:hAnsi="Times New Roman" w:cs="Times New Roman" w:hint="eastAsia"/>
          <w:sz w:val="24"/>
        </w:rPr>
        <w:t>基于可比历史工况搜索修正的末级排汽焓值的在线准确测量方法，</w:t>
      </w:r>
      <w:r w:rsidRPr="003D00DD">
        <w:rPr>
          <w:rFonts w:ascii="Times New Roman" w:eastAsia="楷体" w:hAnsi="Times New Roman" w:cs="Times New Roman"/>
          <w:sz w:val="24"/>
        </w:rPr>
        <w:t>精确求解使净收益最大化的最优背压及其对应风机频率，获得了</w:t>
      </w:r>
      <w:r w:rsidRPr="00C31D2B">
        <w:rPr>
          <w:rFonts w:ascii="Times New Roman" w:eastAsia="楷体" w:hAnsi="Times New Roman" w:cs="Times New Roman" w:hint="eastAsia"/>
          <w:sz w:val="24"/>
        </w:rPr>
        <w:t>宽负荷工况下</w:t>
      </w:r>
      <w:r w:rsidRPr="003D00DD">
        <w:rPr>
          <w:rFonts w:ascii="Times New Roman" w:eastAsia="楷体" w:hAnsi="Times New Roman" w:cs="Times New Roman"/>
          <w:sz w:val="24"/>
        </w:rPr>
        <w:t>最优背压分布图谱。</w:t>
      </w:r>
      <w:r>
        <w:rPr>
          <w:rFonts w:ascii="Times New Roman" w:eastAsia="楷体" w:hAnsi="Times New Roman" w:cs="Times New Roman" w:hint="eastAsia"/>
          <w:sz w:val="24"/>
        </w:rPr>
        <w:t>3</w:t>
      </w:r>
      <w:r>
        <w:rPr>
          <w:rFonts w:ascii="Times New Roman" w:eastAsia="楷体" w:hAnsi="Times New Roman" w:cs="Times New Roman" w:hint="eastAsia"/>
          <w:sz w:val="24"/>
        </w:rPr>
        <w:t>）</w:t>
      </w:r>
      <w:r w:rsidRPr="004759F3">
        <w:rPr>
          <w:rFonts w:ascii="Times New Roman" w:eastAsia="楷体" w:hAnsi="Times New Roman" w:cs="Times New Roman"/>
          <w:sz w:val="24"/>
        </w:rPr>
        <w:t>针对锅炉热惯性大、壁温响应滞后的特点</w:t>
      </w:r>
      <w:r>
        <w:rPr>
          <w:rFonts w:ascii="Times New Roman" w:eastAsia="楷体" w:hAnsi="Times New Roman" w:cs="Times New Roman" w:hint="eastAsia"/>
          <w:sz w:val="24"/>
        </w:rPr>
        <w:t>，</w:t>
      </w:r>
      <w:r w:rsidRPr="00C92576">
        <w:rPr>
          <w:rFonts w:ascii="Times New Roman" w:eastAsia="楷体" w:hAnsi="Times New Roman" w:cs="Times New Roman" w:hint="eastAsia"/>
          <w:sz w:val="24"/>
        </w:rPr>
        <w:t>建立了“多步时序预测→区间估计→滑动窗口检测→动态基准判定”的壁温异常早期预警方法</w:t>
      </w:r>
      <w:r>
        <w:rPr>
          <w:rFonts w:ascii="Times New Roman" w:eastAsia="楷体" w:hAnsi="Times New Roman" w:cs="Times New Roman" w:hint="eastAsia"/>
          <w:sz w:val="24"/>
        </w:rPr>
        <w:t>，将</w:t>
      </w:r>
      <w:r w:rsidRPr="003D00DD">
        <w:rPr>
          <w:rFonts w:ascii="Times New Roman" w:eastAsia="楷体" w:hAnsi="Times New Roman" w:cs="Times New Roman"/>
          <w:sz w:val="24"/>
        </w:rPr>
        <w:t>多步时序预测</w:t>
      </w:r>
      <w:r>
        <w:rPr>
          <w:rFonts w:ascii="Times New Roman" w:eastAsia="楷体" w:hAnsi="Times New Roman" w:cs="Times New Roman" w:hint="eastAsia"/>
          <w:sz w:val="24"/>
        </w:rPr>
        <w:t>值</w:t>
      </w:r>
      <w:r w:rsidRPr="003D00DD">
        <w:rPr>
          <w:rFonts w:ascii="Times New Roman" w:eastAsia="楷体" w:hAnsi="Times New Roman" w:cs="Times New Roman"/>
          <w:sz w:val="24"/>
        </w:rPr>
        <w:t>转化为置信区间</w:t>
      </w:r>
      <w:r>
        <w:rPr>
          <w:rFonts w:ascii="Times New Roman" w:eastAsia="楷体" w:hAnsi="Times New Roman" w:cs="Times New Roman" w:hint="eastAsia"/>
          <w:sz w:val="24"/>
        </w:rPr>
        <w:t>，</w:t>
      </w:r>
      <w:r w:rsidRPr="003D00DD">
        <w:rPr>
          <w:rFonts w:ascii="Times New Roman" w:eastAsia="楷体" w:hAnsi="Times New Roman" w:cs="Times New Roman"/>
          <w:sz w:val="24"/>
        </w:rPr>
        <w:t>实现</w:t>
      </w:r>
      <w:r>
        <w:rPr>
          <w:rFonts w:ascii="Times New Roman" w:eastAsia="楷体" w:hAnsi="Times New Roman" w:cs="Times New Roman" w:hint="eastAsia"/>
          <w:sz w:val="24"/>
        </w:rPr>
        <w:t>了</w:t>
      </w:r>
      <w:r w:rsidRPr="003D00DD">
        <w:rPr>
          <w:rFonts w:ascii="Times New Roman" w:eastAsia="楷体" w:hAnsi="Times New Roman" w:cs="Times New Roman"/>
          <w:sz w:val="24"/>
        </w:rPr>
        <w:t>壁温超前滚动预测</w:t>
      </w:r>
      <w:r>
        <w:rPr>
          <w:rFonts w:ascii="Times New Roman" w:eastAsia="楷体" w:hAnsi="Times New Roman" w:cs="Times New Roman" w:hint="eastAsia"/>
          <w:sz w:val="24"/>
        </w:rPr>
        <w:t>与受热面状态异常预警。</w:t>
      </w:r>
    </w:p>
    <w:p w14:paraId="5C9BB5A9" w14:textId="77777777" w:rsidR="001F662E" w:rsidRPr="003D00DD" w:rsidRDefault="001F662E" w:rsidP="001F662E">
      <w:pPr>
        <w:spacing w:after="0" w:line="360" w:lineRule="auto"/>
        <w:ind w:firstLineChars="200" w:firstLine="480"/>
        <w:jc w:val="both"/>
        <w:rPr>
          <w:rFonts w:ascii="Times New Roman" w:eastAsia="楷体" w:hAnsi="Times New Roman" w:cs="Times New Roman"/>
          <w:sz w:val="24"/>
        </w:rPr>
      </w:pPr>
      <w:r w:rsidRPr="003D00DD">
        <w:rPr>
          <w:rFonts w:ascii="Times New Roman" w:eastAsia="楷体" w:hAnsi="Times New Roman" w:cs="Times New Roman"/>
          <w:sz w:val="24"/>
        </w:rPr>
        <w:t>科学价值：揭示了变工况下能效</w:t>
      </w:r>
      <w:r>
        <w:rPr>
          <w:rFonts w:ascii="Times New Roman" w:eastAsia="楷体" w:hAnsi="Times New Roman" w:cs="Times New Roman" w:hint="eastAsia"/>
          <w:sz w:val="24"/>
        </w:rPr>
        <w:t>关键</w:t>
      </w:r>
      <w:r w:rsidRPr="003D00DD">
        <w:rPr>
          <w:rFonts w:ascii="Times New Roman" w:eastAsia="楷体" w:hAnsi="Times New Roman" w:cs="Times New Roman"/>
          <w:sz w:val="24"/>
        </w:rPr>
        <w:t>指标</w:t>
      </w:r>
      <w:r>
        <w:rPr>
          <w:rFonts w:ascii="Times New Roman" w:eastAsia="楷体" w:hAnsi="Times New Roman" w:cs="Times New Roman" w:hint="eastAsia"/>
          <w:sz w:val="24"/>
        </w:rPr>
        <w:t>的</w:t>
      </w:r>
      <w:r w:rsidRPr="003D00DD">
        <w:rPr>
          <w:rFonts w:ascii="Times New Roman" w:eastAsia="楷体" w:hAnsi="Times New Roman" w:cs="Times New Roman"/>
          <w:sz w:val="24"/>
        </w:rPr>
        <w:t>分布规律，建立了非参数驱动的能耗基准动态确定理论；揭示了变工况下冷端背压与净收益的非线性映射规律，</w:t>
      </w:r>
      <w:r w:rsidRPr="00DB63AB">
        <w:rPr>
          <w:rFonts w:ascii="Times New Roman" w:eastAsia="楷体" w:hAnsi="Times New Roman" w:cs="Times New Roman" w:hint="eastAsia"/>
          <w:sz w:val="24"/>
        </w:rPr>
        <w:t>建立了数据与机理融合的</w:t>
      </w:r>
      <w:r>
        <w:rPr>
          <w:rFonts w:ascii="Times New Roman" w:eastAsia="楷体" w:hAnsi="Times New Roman" w:cs="Times New Roman" w:hint="eastAsia"/>
          <w:sz w:val="24"/>
        </w:rPr>
        <w:t>关键参数在线</w:t>
      </w:r>
      <w:r w:rsidRPr="00DB63AB">
        <w:rPr>
          <w:rFonts w:ascii="Times New Roman" w:eastAsia="楷体" w:hAnsi="Times New Roman" w:cs="Times New Roman" w:hint="eastAsia"/>
          <w:sz w:val="24"/>
        </w:rPr>
        <w:t>测量方法</w:t>
      </w:r>
      <w:r w:rsidRPr="00C31D2B">
        <w:rPr>
          <w:rFonts w:ascii="Times New Roman" w:eastAsia="楷体" w:hAnsi="Times New Roman" w:cs="Times New Roman" w:hint="eastAsia"/>
          <w:sz w:val="24"/>
        </w:rPr>
        <w:t>；</w:t>
      </w:r>
      <w:r w:rsidRPr="003D00DD">
        <w:rPr>
          <w:rFonts w:ascii="Times New Roman" w:eastAsia="楷体" w:hAnsi="Times New Roman" w:cs="Times New Roman"/>
          <w:sz w:val="24"/>
        </w:rPr>
        <w:t>揭示了锅炉受热面壁温时序演化的多步滞后关联规律，建立了基于概率区间估计的状态预警理论。</w:t>
      </w:r>
    </w:p>
    <w:p w14:paraId="30C0B592" w14:textId="23FA165F" w:rsidR="001F662E" w:rsidRDefault="001F662E" w:rsidP="00B129FF">
      <w:pPr>
        <w:spacing w:beforeLines="50" w:before="156"/>
        <w:outlineLvl w:val="0"/>
        <w:rPr>
          <w:rFonts w:ascii="楷体" w:eastAsia="楷体" w:hAnsi="楷体" w:hint="eastAsia"/>
          <w:b/>
          <w:bCs/>
          <w:sz w:val="24"/>
        </w:rPr>
      </w:pPr>
      <w:r>
        <w:rPr>
          <w:rFonts w:ascii="楷体" w:eastAsia="楷体" w:hAnsi="楷体" w:hint="eastAsia"/>
          <w:b/>
          <w:bCs/>
          <w:sz w:val="24"/>
        </w:rPr>
        <w:t>客观评价：</w:t>
      </w:r>
    </w:p>
    <w:p w14:paraId="32F6B855" w14:textId="1EAA857E" w:rsidR="000A7FE1" w:rsidRPr="000A7FE1" w:rsidRDefault="000A7FE1" w:rsidP="000A7FE1">
      <w:pPr>
        <w:spacing w:after="0" w:line="360" w:lineRule="auto"/>
        <w:ind w:firstLineChars="200" w:firstLine="480"/>
        <w:jc w:val="both"/>
        <w:rPr>
          <w:rFonts w:ascii="Times New Roman" w:eastAsia="楷体" w:hAnsi="Times New Roman" w:cs="Times New Roman"/>
          <w:sz w:val="24"/>
          <w:szCs w:val="28"/>
        </w:rPr>
      </w:pPr>
      <w:r w:rsidRPr="000A7FE1">
        <w:rPr>
          <w:rFonts w:ascii="Times New Roman" w:eastAsia="楷体" w:hAnsi="Times New Roman" w:cs="Times New Roman" w:hint="eastAsia"/>
          <w:sz w:val="24"/>
          <w:szCs w:val="28"/>
        </w:rPr>
        <w:t>5</w:t>
      </w:r>
      <w:r w:rsidRPr="000A7FE1">
        <w:rPr>
          <w:rFonts w:ascii="Times New Roman" w:eastAsia="楷体" w:hAnsi="Times New Roman" w:cs="Times New Roman"/>
          <w:sz w:val="24"/>
          <w:szCs w:val="28"/>
        </w:rPr>
        <w:t>篇代表性论文发表于</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hint="eastAsia"/>
          <w:sz w:val="24"/>
          <w:szCs w:val="28"/>
        </w:rPr>
        <w:t>Energy</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hint="eastAsia"/>
          <w:sz w:val="24"/>
          <w:szCs w:val="28"/>
        </w:rPr>
        <w:t>Applied Thermal Engineering</w:t>
      </w:r>
      <w:r w:rsidRPr="000A7FE1">
        <w:rPr>
          <w:rFonts w:ascii="Times New Roman" w:eastAsia="楷体" w:hAnsi="Times New Roman" w:cs="Times New Roman" w:hint="eastAsia"/>
          <w:sz w:val="24"/>
          <w:szCs w:val="28"/>
        </w:rPr>
        <w:t>》和《中国电机工程学报》</w:t>
      </w:r>
      <w:r w:rsidR="004F212A" w:rsidRPr="004F212A">
        <w:rPr>
          <w:rFonts w:ascii="Times New Roman" w:eastAsia="楷体" w:hAnsi="Times New Roman" w:cs="Times New Roman"/>
          <w:sz w:val="24"/>
        </w:rPr>
        <w:t>等能源领域权威期刊</w:t>
      </w:r>
      <w:r w:rsidRPr="000A7FE1">
        <w:rPr>
          <w:rFonts w:ascii="Times New Roman" w:eastAsia="楷体" w:hAnsi="Times New Roman" w:cs="Times New Roman" w:hint="eastAsia"/>
          <w:sz w:val="24"/>
          <w:szCs w:val="28"/>
        </w:rPr>
        <w:t>，研究</w:t>
      </w:r>
      <w:r w:rsidRPr="000A7FE1">
        <w:rPr>
          <w:rFonts w:ascii="Times New Roman" w:eastAsia="楷体" w:hAnsi="Times New Roman" w:cs="Times New Roman"/>
          <w:sz w:val="24"/>
          <w:szCs w:val="28"/>
        </w:rPr>
        <w:t>成果获国内外学者正面引用</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在</w:t>
      </w:r>
      <w:r w:rsidRPr="000A7FE1">
        <w:rPr>
          <w:rFonts w:ascii="Times New Roman" w:eastAsia="楷体" w:hAnsi="Times New Roman" w:cs="Times New Roman" w:hint="eastAsia"/>
          <w:sz w:val="24"/>
          <w:szCs w:val="28"/>
        </w:rPr>
        <w:t>机组</w:t>
      </w:r>
      <w:r w:rsidRPr="000A7FE1">
        <w:rPr>
          <w:rFonts w:ascii="Times New Roman" w:eastAsia="楷体" w:hAnsi="Times New Roman" w:cs="Times New Roman"/>
          <w:sz w:val="24"/>
          <w:szCs w:val="28"/>
        </w:rPr>
        <w:t>变工况能效优化与状态预警领域产生了广泛的学术影响。</w:t>
      </w:r>
    </w:p>
    <w:p w14:paraId="3E0A5AA3" w14:textId="77777777" w:rsidR="000A7FE1" w:rsidRPr="000A7FE1" w:rsidRDefault="000A7FE1" w:rsidP="000A7FE1">
      <w:pPr>
        <w:spacing w:after="0" w:line="360" w:lineRule="auto"/>
        <w:ind w:firstLineChars="200" w:firstLine="480"/>
        <w:jc w:val="both"/>
        <w:rPr>
          <w:rFonts w:ascii="Times New Roman" w:eastAsia="楷体" w:hAnsi="Times New Roman" w:cs="Times New Roman"/>
          <w:sz w:val="24"/>
          <w:szCs w:val="28"/>
        </w:rPr>
      </w:pPr>
      <w:r w:rsidRPr="000A7FE1">
        <w:rPr>
          <w:rFonts w:ascii="Times New Roman" w:eastAsia="楷体" w:hAnsi="Times New Roman" w:cs="Times New Roman"/>
          <w:sz w:val="24"/>
          <w:szCs w:val="28"/>
        </w:rPr>
        <w:t>在变工况能耗基准动态确定理论方面，清华大学李政教授（</w:t>
      </w:r>
      <w:r w:rsidRPr="000A7FE1">
        <w:rPr>
          <w:rFonts w:ascii="Times New Roman" w:eastAsia="楷体" w:hAnsi="Times New Roman" w:cs="Times New Roman"/>
          <w:sz w:val="24"/>
          <w:szCs w:val="28"/>
        </w:rPr>
        <w:t>‌Renew. Sustain. Energy Rev.‌, 2020</w:t>
      </w:r>
      <w:r w:rsidRPr="000A7FE1">
        <w:rPr>
          <w:rFonts w:ascii="Times New Roman" w:eastAsia="楷体" w:hAnsi="Times New Roman" w:cs="Times New Roman"/>
          <w:sz w:val="24"/>
          <w:szCs w:val="28"/>
        </w:rPr>
        <w:t>）指出该成果通过数据挖掘实现了变工况下煤耗率的准确预测；清华大学刘培教授团队与德国亚琛工业大学</w:t>
      </w:r>
      <w:r w:rsidRPr="000A7FE1">
        <w:rPr>
          <w:rFonts w:ascii="Times New Roman" w:eastAsia="楷体" w:hAnsi="Times New Roman" w:cs="Times New Roman" w:hint="eastAsia"/>
          <w:sz w:val="24"/>
          <w:szCs w:val="28"/>
        </w:rPr>
        <w:t>Nils Petersen</w:t>
      </w:r>
      <w:r w:rsidRPr="000A7FE1">
        <w:rPr>
          <w:rFonts w:ascii="Times New Roman" w:eastAsia="楷体" w:hAnsi="Times New Roman" w:cs="Times New Roman" w:hint="eastAsia"/>
          <w:sz w:val="24"/>
          <w:szCs w:val="28"/>
        </w:rPr>
        <w:t>教授</w:t>
      </w:r>
      <w:r w:rsidRPr="000A7FE1">
        <w:rPr>
          <w:rFonts w:ascii="Times New Roman" w:eastAsia="楷体" w:hAnsi="Times New Roman" w:cs="Times New Roman"/>
          <w:sz w:val="24"/>
          <w:szCs w:val="28"/>
        </w:rPr>
        <w:t>（</w:t>
      </w:r>
      <w:r w:rsidRPr="000A7FE1">
        <w:rPr>
          <w:rFonts w:ascii="Times New Roman" w:eastAsia="楷体" w:hAnsi="Times New Roman" w:cs="Times New Roman"/>
          <w:sz w:val="24"/>
          <w:szCs w:val="28"/>
        </w:rPr>
        <w:t>Energy, 2022</w:t>
      </w:r>
      <w:r w:rsidRPr="000A7FE1">
        <w:rPr>
          <w:rFonts w:ascii="Times New Roman" w:eastAsia="楷体" w:hAnsi="Times New Roman" w:cs="Times New Roman"/>
          <w:sz w:val="24"/>
          <w:szCs w:val="28"/>
        </w:rPr>
        <w:t>）指出</w:t>
      </w:r>
      <w:r w:rsidRPr="000A7FE1">
        <w:rPr>
          <w:rFonts w:ascii="Times New Roman" w:eastAsia="楷体" w:hAnsi="Times New Roman" w:cs="Times New Roman" w:hint="eastAsia"/>
          <w:sz w:val="24"/>
          <w:szCs w:val="28"/>
        </w:rPr>
        <w:t>该成果</w:t>
      </w:r>
      <w:r w:rsidRPr="000A7FE1">
        <w:rPr>
          <w:rFonts w:ascii="Times New Roman" w:eastAsia="楷体" w:hAnsi="Times New Roman" w:cs="Times New Roman"/>
          <w:sz w:val="24"/>
          <w:szCs w:val="28"/>
        </w:rPr>
        <w:t>为关键能效指标预测提供了重要参考；浙江大学张伟教授（</w:t>
      </w:r>
      <w:r w:rsidRPr="000A7FE1">
        <w:rPr>
          <w:rFonts w:ascii="Times New Roman" w:eastAsia="楷体" w:hAnsi="Times New Roman" w:cs="Times New Roman"/>
          <w:sz w:val="24"/>
          <w:szCs w:val="28"/>
        </w:rPr>
        <w:t>Energy, 2023</w:t>
      </w:r>
      <w:r w:rsidRPr="000A7FE1">
        <w:rPr>
          <w:rFonts w:ascii="Times New Roman" w:eastAsia="楷体" w:hAnsi="Times New Roman" w:cs="Times New Roman"/>
          <w:sz w:val="24"/>
          <w:szCs w:val="28"/>
        </w:rPr>
        <w:t>）将其列为数据驱动技术在</w:t>
      </w:r>
      <w:r w:rsidRPr="000A7FE1">
        <w:rPr>
          <w:rFonts w:ascii="Times New Roman" w:eastAsia="楷体" w:hAnsi="Times New Roman" w:cs="Times New Roman" w:hint="eastAsia"/>
          <w:sz w:val="24"/>
          <w:szCs w:val="28"/>
        </w:rPr>
        <w:t>火</w:t>
      </w:r>
      <w:r w:rsidRPr="000A7FE1">
        <w:rPr>
          <w:rFonts w:ascii="Times New Roman" w:eastAsia="楷体" w:hAnsi="Times New Roman" w:cs="Times New Roman"/>
          <w:sz w:val="24"/>
          <w:szCs w:val="28"/>
        </w:rPr>
        <w:t>电厂建模中的典型应用；华南理工大学杨思宇研究员（</w:t>
      </w:r>
      <w:r w:rsidRPr="000A7FE1">
        <w:rPr>
          <w:rFonts w:ascii="Times New Roman" w:eastAsia="楷体" w:hAnsi="Times New Roman" w:cs="Times New Roman"/>
          <w:sz w:val="24"/>
          <w:szCs w:val="28"/>
        </w:rPr>
        <w:t>J Clean</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 xml:space="preserve"> Prod, 2022</w:t>
      </w:r>
      <w:r w:rsidRPr="000A7FE1">
        <w:rPr>
          <w:rFonts w:ascii="Times New Roman" w:eastAsia="楷体" w:hAnsi="Times New Roman" w:cs="Times New Roman"/>
          <w:sz w:val="24"/>
          <w:szCs w:val="28"/>
        </w:rPr>
        <w:t>）借鉴</w:t>
      </w:r>
      <w:r w:rsidRPr="000A7FE1">
        <w:rPr>
          <w:rFonts w:ascii="Times New Roman" w:eastAsia="楷体" w:hAnsi="Times New Roman" w:cs="Times New Roman"/>
          <w:sz w:val="24"/>
          <w:szCs w:val="28"/>
        </w:rPr>
        <w:t>K-means</w:t>
      </w:r>
      <w:r w:rsidRPr="000A7FE1">
        <w:rPr>
          <w:rFonts w:ascii="Times New Roman" w:eastAsia="楷体" w:hAnsi="Times New Roman" w:cs="Times New Roman"/>
          <w:sz w:val="24"/>
          <w:szCs w:val="28"/>
        </w:rPr>
        <w:t>聚类思路用于复杂工业工况辨识。</w:t>
      </w:r>
    </w:p>
    <w:p w14:paraId="2E43FD2D" w14:textId="77777777" w:rsidR="000A7FE1" w:rsidRPr="000A7FE1" w:rsidRDefault="000A7FE1" w:rsidP="000A7FE1">
      <w:pPr>
        <w:spacing w:after="0" w:line="360" w:lineRule="auto"/>
        <w:ind w:firstLineChars="200" w:firstLine="480"/>
        <w:jc w:val="both"/>
        <w:rPr>
          <w:rFonts w:ascii="Times New Roman" w:eastAsia="楷体" w:hAnsi="Times New Roman" w:cs="Times New Roman"/>
          <w:sz w:val="24"/>
          <w:szCs w:val="28"/>
        </w:rPr>
      </w:pPr>
      <w:r w:rsidRPr="000A7FE1">
        <w:rPr>
          <w:rFonts w:ascii="Times New Roman" w:eastAsia="楷体" w:hAnsi="Times New Roman" w:cs="Times New Roman"/>
          <w:sz w:val="24"/>
          <w:szCs w:val="28"/>
        </w:rPr>
        <w:t>在数据与机理融合的冷端变工况能效优化方法方面，巴西</w:t>
      </w:r>
      <w:r w:rsidRPr="000A7FE1">
        <w:rPr>
          <w:rFonts w:ascii="Times New Roman" w:eastAsia="楷体" w:hAnsi="Times New Roman" w:cs="Times New Roman"/>
          <w:sz w:val="24"/>
          <w:szCs w:val="28"/>
        </w:rPr>
        <w:t>J.V.S. do Amaral</w:t>
      </w:r>
      <w:r w:rsidRPr="000A7FE1">
        <w:rPr>
          <w:rFonts w:ascii="Times New Roman" w:eastAsia="楷体" w:hAnsi="Times New Roman" w:cs="Times New Roman"/>
          <w:sz w:val="24"/>
          <w:szCs w:val="28"/>
        </w:rPr>
        <w:t>教授（</w:t>
      </w:r>
      <w:r w:rsidRPr="000A7FE1">
        <w:rPr>
          <w:rFonts w:ascii="Times New Roman" w:eastAsia="楷体" w:hAnsi="Times New Roman" w:cs="Times New Roman"/>
          <w:sz w:val="24"/>
          <w:szCs w:val="28"/>
        </w:rPr>
        <w:t>Renew. Sustain. Energy Rev.</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 xml:space="preserve"> 2023</w:t>
      </w:r>
      <w:r w:rsidRPr="000A7FE1">
        <w:rPr>
          <w:rFonts w:ascii="Times New Roman" w:eastAsia="楷体" w:hAnsi="Times New Roman" w:cs="Times New Roman"/>
          <w:sz w:val="24"/>
          <w:szCs w:val="28"/>
        </w:rPr>
        <w:t>）将其列为能源系统建模与优化决策的代表性方法</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韩国世宗大学</w:t>
      </w:r>
      <w:r w:rsidRPr="000A7FE1">
        <w:rPr>
          <w:rFonts w:ascii="Times New Roman" w:eastAsia="楷体" w:hAnsi="Times New Roman" w:cs="Times New Roman"/>
          <w:sz w:val="24"/>
          <w:szCs w:val="28"/>
        </w:rPr>
        <w:t>Ba-Alawi</w:t>
      </w:r>
      <w:r w:rsidRPr="000A7FE1">
        <w:rPr>
          <w:rFonts w:ascii="Times New Roman" w:eastAsia="楷体" w:hAnsi="Times New Roman" w:cs="Times New Roman"/>
          <w:sz w:val="24"/>
          <w:szCs w:val="28"/>
        </w:rPr>
        <w:t>教授与成均馆大学</w:t>
      </w:r>
      <w:r w:rsidRPr="000A7FE1">
        <w:rPr>
          <w:rFonts w:ascii="Times New Roman" w:eastAsia="楷体" w:hAnsi="Times New Roman" w:cs="Times New Roman"/>
          <w:sz w:val="24"/>
          <w:szCs w:val="28"/>
        </w:rPr>
        <w:t>Jiyong Kim</w:t>
      </w:r>
      <w:r w:rsidRPr="000A7FE1">
        <w:rPr>
          <w:rFonts w:ascii="Times New Roman" w:eastAsia="楷体" w:hAnsi="Times New Roman" w:cs="Times New Roman"/>
          <w:sz w:val="24"/>
          <w:szCs w:val="28"/>
        </w:rPr>
        <w:t>教授（</w:t>
      </w:r>
      <w:r w:rsidRPr="000A7FE1">
        <w:rPr>
          <w:rFonts w:ascii="Times New Roman" w:eastAsia="楷体" w:hAnsi="Times New Roman" w:cs="Times New Roman"/>
          <w:sz w:val="24"/>
          <w:szCs w:val="28"/>
        </w:rPr>
        <w:t>J Clean Prod</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 xml:space="preserve"> 2026</w:t>
      </w:r>
      <w:r w:rsidRPr="000A7FE1">
        <w:rPr>
          <w:rFonts w:ascii="Times New Roman" w:eastAsia="楷体" w:hAnsi="Times New Roman" w:cs="Times New Roman"/>
          <w:sz w:val="24"/>
          <w:szCs w:val="28"/>
        </w:rPr>
        <w:t>）指出该成果将数据驱动与解析模型相结合，构建了面向直接空冷机组的混合建模方法，体现了其在复杂能源过程优化中的借鉴价值；哈尔滨工业大</w:t>
      </w:r>
      <w:r w:rsidRPr="000A7FE1">
        <w:rPr>
          <w:rFonts w:ascii="Times New Roman" w:eastAsia="楷体" w:hAnsi="Times New Roman" w:cs="Times New Roman"/>
          <w:sz w:val="24"/>
          <w:szCs w:val="28"/>
        </w:rPr>
        <w:lastRenderedPageBreak/>
        <w:t>学谭建宇教授（</w:t>
      </w:r>
      <w:r w:rsidRPr="000A7FE1">
        <w:rPr>
          <w:rFonts w:ascii="Times New Roman" w:eastAsia="楷体" w:hAnsi="Times New Roman" w:cs="Times New Roman"/>
          <w:sz w:val="24"/>
          <w:szCs w:val="28"/>
        </w:rPr>
        <w:t>Int. J. Therm. Sci.</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 2026</w:t>
      </w:r>
      <w:r w:rsidRPr="000A7FE1">
        <w:rPr>
          <w:rFonts w:ascii="Times New Roman" w:eastAsia="楷体" w:hAnsi="Times New Roman" w:cs="Times New Roman"/>
          <w:sz w:val="24"/>
          <w:szCs w:val="28"/>
        </w:rPr>
        <w:t>）肯定</w:t>
      </w:r>
      <w:r w:rsidRPr="000A7FE1">
        <w:rPr>
          <w:rFonts w:ascii="Times New Roman" w:eastAsia="楷体" w:hAnsi="Times New Roman" w:cs="Times New Roman" w:hint="eastAsia"/>
          <w:sz w:val="24"/>
          <w:szCs w:val="28"/>
        </w:rPr>
        <w:t>了</w:t>
      </w:r>
      <w:r w:rsidRPr="000A7FE1">
        <w:rPr>
          <w:rFonts w:ascii="Times New Roman" w:eastAsia="楷体" w:hAnsi="Times New Roman" w:cs="Times New Roman"/>
          <w:sz w:val="24"/>
          <w:szCs w:val="28"/>
        </w:rPr>
        <w:t>XGBoost</w:t>
      </w:r>
      <w:r w:rsidRPr="000A7FE1">
        <w:rPr>
          <w:rFonts w:ascii="Times New Roman" w:eastAsia="楷体" w:hAnsi="Times New Roman" w:cs="Times New Roman"/>
          <w:sz w:val="24"/>
          <w:szCs w:val="28"/>
        </w:rPr>
        <w:t>结合最优背压公式的减排效果；西安交通大学陈伟雄教授（</w:t>
      </w:r>
      <w:r w:rsidRPr="000A7FE1">
        <w:rPr>
          <w:rFonts w:ascii="Times New Roman" w:eastAsia="楷体" w:hAnsi="Times New Roman" w:cs="Times New Roman"/>
          <w:sz w:val="24"/>
          <w:szCs w:val="28"/>
        </w:rPr>
        <w:t>Energy</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 xml:space="preserve"> 2025</w:t>
      </w:r>
      <w:r w:rsidRPr="000A7FE1">
        <w:rPr>
          <w:rFonts w:ascii="Times New Roman" w:eastAsia="楷体" w:hAnsi="Times New Roman" w:cs="Times New Roman"/>
          <w:sz w:val="24"/>
          <w:szCs w:val="28"/>
        </w:rPr>
        <w:t>）在</w:t>
      </w:r>
      <w:r w:rsidRPr="000A7FE1">
        <w:rPr>
          <w:rFonts w:ascii="Times New Roman" w:eastAsia="楷体" w:hAnsi="Times New Roman" w:cs="Times New Roman" w:hint="eastAsia"/>
          <w:sz w:val="24"/>
          <w:szCs w:val="28"/>
        </w:rPr>
        <w:t>此成果基础</w:t>
      </w:r>
      <w:r w:rsidRPr="000A7FE1">
        <w:rPr>
          <w:rFonts w:ascii="Times New Roman" w:eastAsia="楷体" w:hAnsi="Times New Roman" w:cs="Times New Roman"/>
          <w:sz w:val="24"/>
          <w:szCs w:val="28"/>
        </w:rPr>
        <w:t>上进一步考虑环境变化和积灰影响，拓展了空冷机组运行优化研究。</w:t>
      </w:r>
    </w:p>
    <w:p w14:paraId="015478A6" w14:textId="77777777" w:rsidR="000A7FE1" w:rsidRPr="000A7FE1" w:rsidRDefault="000A7FE1" w:rsidP="000A7FE1">
      <w:pPr>
        <w:spacing w:after="0" w:line="360" w:lineRule="auto"/>
        <w:ind w:firstLineChars="200" w:firstLine="480"/>
        <w:jc w:val="both"/>
        <w:rPr>
          <w:rFonts w:ascii="Times New Roman" w:eastAsia="楷体" w:hAnsi="Times New Roman" w:cs="Times New Roman"/>
          <w:sz w:val="24"/>
          <w:szCs w:val="28"/>
        </w:rPr>
      </w:pPr>
      <w:r w:rsidRPr="000A7FE1">
        <w:rPr>
          <w:rFonts w:ascii="Times New Roman" w:eastAsia="楷体" w:hAnsi="Times New Roman" w:cs="Times New Roman"/>
          <w:sz w:val="24"/>
          <w:szCs w:val="28"/>
        </w:rPr>
        <w:t>在锅炉受热面壁温时序预测与异常预警方法方面，清华大学王喆教授论文（</w:t>
      </w:r>
      <w:r w:rsidRPr="000A7FE1">
        <w:rPr>
          <w:rFonts w:ascii="Times New Roman" w:eastAsia="楷体" w:hAnsi="Times New Roman" w:cs="Times New Roman"/>
          <w:sz w:val="24"/>
          <w:szCs w:val="28"/>
        </w:rPr>
        <w:t>Energy</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 xml:space="preserve"> 2025</w:t>
      </w:r>
      <w:r w:rsidRPr="000A7FE1">
        <w:rPr>
          <w:rFonts w:ascii="Times New Roman" w:eastAsia="楷体" w:hAnsi="Times New Roman" w:cs="Times New Roman"/>
          <w:sz w:val="24"/>
          <w:szCs w:val="28"/>
        </w:rPr>
        <w:t>）将其列为煤电灵活调峰安全预警领域数据驱动建模的代表性工作；麻省理工学院</w:t>
      </w:r>
      <w:r w:rsidRPr="000A7FE1">
        <w:rPr>
          <w:rFonts w:ascii="Times New Roman" w:eastAsia="楷体" w:hAnsi="Times New Roman" w:cs="Times New Roman"/>
          <w:sz w:val="24"/>
          <w:szCs w:val="28"/>
        </w:rPr>
        <w:t>Linzheng Wang</w:t>
      </w:r>
      <w:r w:rsidRPr="000A7FE1">
        <w:rPr>
          <w:rFonts w:ascii="Times New Roman" w:eastAsia="楷体" w:hAnsi="Times New Roman" w:cs="Times New Roman"/>
          <w:sz w:val="24"/>
          <w:szCs w:val="28"/>
        </w:rPr>
        <w:t>教授（</w:t>
      </w:r>
      <w:r w:rsidRPr="000A7FE1">
        <w:rPr>
          <w:rFonts w:ascii="Times New Roman" w:eastAsia="楷体" w:hAnsi="Times New Roman" w:cs="Times New Roman"/>
          <w:sz w:val="24"/>
          <w:szCs w:val="28"/>
        </w:rPr>
        <w:t>Engineering</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 xml:space="preserve"> 2026</w:t>
      </w:r>
      <w:r w:rsidRPr="000A7FE1">
        <w:rPr>
          <w:rFonts w:ascii="Times New Roman" w:eastAsia="楷体" w:hAnsi="Times New Roman" w:cs="Times New Roman"/>
          <w:sz w:val="24"/>
          <w:szCs w:val="28"/>
        </w:rPr>
        <w:t>）、清华大学吕俊复院士（</w:t>
      </w:r>
      <w:r w:rsidRPr="000A7FE1">
        <w:rPr>
          <w:rFonts w:ascii="Times New Roman" w:eastAsia="楷体" w:hAnsi="Times New Roman" w:cs="Times New Roman"/>
          <w:sz w:val="24"/>
          <w:szCs w:val="28"/>
        </w:rPr>
        <w:t>Appl</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 xml:space="preserve"> Energy, 2024</w:t>
      </w:r>
      <w:r w:rsidRPr="000A7FE1">
        <w:rPr>
          <w:rFonts w:ascii="Times New Roman" w:eastAsia="楷体" w:hAnsi="Times New Roman" w:cs="Times New Roman"/>
          <w:sz w:val="24"/>
          <w:szCs w:val="28"/>
        </w:rPr>
        <w:t>）</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东南大学沈炯教授（</w:t>
      </w:r>
      <w:r w:rsidRPr="000A7FE1">
        <w:rPr>
          <w:rFonts w:ascii="Times New Roman" w:eastAsia="楷体" w:hAnsi="Times New Roman" w:cs="Times New Roman"/>
          <w:sz w:val="24"/>
          <w:szCs w:val="28"/>
        </w:rPr>
        <w:t>Energy, 2023</w:t>
      </w:r>
      <w:r w:rsidRPr="000A7FE1">
        <w:rPr>
          <w:rFonts w:ascii="Times New Roman" w:eastAsia="楷体" w:hAnsi="Times New Roman" w:cs="Times New Roman"/>
          <w:sz w:val="24"/>
          <w:szCs w:val="28"/>
        </w:rPr>
        <w:t>）、中国矿业大学周怀春教授（</w:t>
      </w:r>
      <w:r w:rsidRPr="000A7FE1">
        <w:rPr>
          <w:rFonts w:ascii="Times New Roman" w:eastAsia="楷体" w:hAnsi="Times New Roman" w:cs="Times New Roman"/>
          <w:sz w:val="24"/>
          <w:szCs w:val="28"/>
        </w:rPr>
        <w:t>Energy, 2025</w:t>
      </w:r>
      <w:r w:rsidRPr="000A7FE1">
        <w:rPr>
          <w:rFonts w:ascii="Times New Roman" w:eastAsia="楷体" w:hAnsi="Times New Roman" w:cs="Times New Roman"/>
          <w:sz w:val="24"/>
          <w:szCs w:val="28"/>
        </w:rPr>
        <w:t>）、华中科技大学柳朝晖教授（</w:t>
      </w:r>
      <w:r w:rsidRPr="000A7FE1">
        <w:rPr>
          <w:rFonts w:ascii="Times New Roman" w:eastAsia="楷体" w:hAnsi="Times New Roman" w:cs="Times New Roman"/>
          <w:sz w:val="24"/>
          <w:szCs w:val="28"/>
        </w:rPr>
        <w:t>Energy Convers</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 xml:space="preserve"> Manage</w:t>
      </w:r>
      <w:r w:rsidRPr="000A7FE1">
        <w:rPr>
          <w:rFonts w:ascii="Times New Roman" w:eastAsia="楷体" w:hAnsi="Times New Roman" w:cs="Times New Roman" w:hint="eastAsia"/>
          <w:sz w:val="24"/>
          <w:szCs w:val="28"/>
        </w:rPr>
        <w:t>.</w:t>
      </w:r>
      <w:r w:rsidRPr="000A7FE1">
        <w:rPr>
          <w:rFonts w:ascii="Times New Roman" w:eastAsia="楷体" w:hAnsi="Times New Roman" w:cs="Times New Roman"/>
          <w:sz w:val="24"/>
          <w:szCs w:val="28"/>
        </w:rPr>
        <w:t>, 2025</w:t>
      </w:r>
      <w:r w:rsidRPr="000A7FE1">
        <w:rPr>
          <w:rFonts w:ascii="Times New Roman" w:eastAsia="楷体" w:hAnsi="Times New Roman" w:cs="Times New Roman"/>
          <w:sz w:val="24"/>
          <w:szCs w:val="28"/>
        </w:rPr>
        <w:t>）等分别引用该成果，将其作为温度异常预测和锅炉安全</w:t>
      </w:r>
      <w:r w:rsidRPr="000A7FE1">
        <w:rPr>
          <w:rFonts w:ascii="Times New Roman" w:eastAsia="楷体" w:hAnsi="Times New Roman" w:cs="Times New Roman" w:hint="eastAsia"/>
          <w:sz w:val="24"/>
          <w:szCs w:val="28"/>
        </w:rPr>
        <w:t>预警</w:t>
      </w:r>
      <w:r w:rsidRPr="000A7FE1">
        <w:rPr>
          <w:rFonts w:ascii="Times New Roman" w:eastAsia="楷体" w:hAnsi="Times New Roman" w:cs="Times New Roman"/>
          <w:sz w:val="24"/>
          <w:szCs w:val="28"/>
        </w:rPr>
        <w:t>的重要方法基础。</w:t>
      </w:r>
    </w:p>
    <w:p w14:paraId="6B10B699" w14:textId="07C6F144" w:rsidR="001F662E" w:rsidRPr="000A7FE1" w:rsidRDefault="001F662E" w:rsidP="00B129FF">
      <w:pPr>
        <w:spacing w:after="0" w:line="360" w:lineRule="auto"/>
        <w:ind w:firstLineChars="200" w:firstLine="480"/>
        <w:jc w:val="both"/>
        <w:rPr>
          <w:rFonts w:ascii="Times New Roman" w:eastAsia="楷体" w:hAnsi="Times New Roman" w:cs="Times New Roman"/>
          <w:sz w:val="24"/>
        </w:rPr>
      </w:pPr>
      <w:r w:rsidRPr="000A7FE1">
        <w:rPr>
          <w:rFonts w:ascii="Times New Roman" w:eastAsia="楷体" w:hAnsi="Times New Roman" w:cs="Times New Roman"/>
          <w:sz w:val="24"/>
        </w:rPr>
        <w:t>研究成果已在</w:t>
      </w:r>
      <w:r w:rsidRPr="000A7FE1">
        <w:rPr>
          <w:rFonts w:ascii="Times New Roman" w:eastAsia="楷体" w:hAnsi="Times New Roman" w:cs="Times New Roman" w:hint="eastAsia"/>
          <w:sz w:val="24"/>
        </w:rPr>
        <w:t>350MW/</w:t>
      </w:r>
      <w:r w:rsidRPr="000A7FE1">
        <w:rPr>
          <w:rFonts w:ascii="Times New Roman" w:eastAsia="楷体" w:hAnsi="Times New Roman" w:cs="Times New Roman"/>
          <w:sz w:val="24"/>
        </w:rPr>
        <w:t>600MW</w:t>
      </w:r>
      <w:r w:rsidRPr="000A7FE1">
        <w:rPr>
          <w:rFonts w:ascii="Times New Roman" w:eastAsia="楷体" w:hAnsi="Times New Roman" w:cs="Times New Roman" w:hint="eastAsia"/>
          <w:sz w:val="24"/>
        </w:rPr>
        <w:t>/</w:t>
      </w:r>
      <w:r w:rsidRPr="000A7FE1">
        <w:rPr>
          <w:rFonts w:ascii="Times New Roman" w:eastAsia="楷体" w:hAnsi="Times New Roman" w:cs="Times New Roman"/>
          <w:sz w:val="24"/>
        </w:rPr>
        <w:t>1000MW</w:t>
      </w:r>
      <w:r w:rsidRPr="000A7FE1">
        <w:rPr>
          <w:rFonts w:ascii="Times New Roman" w:eastAsia="楷体" w:hAnsi="Times New Roman" w:cs="Times New Roman" w:hint="eastAsia"/>
          <w:sz w:val="24"/>
        </w:rPr>
        <w:t>等</w:t>
      </w:r>
      <w:r w:rsidRPr="000A7FE1">
        <w:rPr>
          <w:rFonts w:ascii="Times New Roman" w:eastAsia="楷体" w:hAnsi="Times New Roman" w:cs="Times New Roman"/>
          <w:sz w:val="24"/>
        </w:rPr>
        <w:t>级煤电机组上应用验证</w:t>
      </w:r>
      <w:r w:rsidRPr="000A7FE1">
        <w:rPr>
          <w:rFonts w:ascii="Times New Roman" w:eastAsia="楷体" w:hAnsi="Times New Roman" w:cs="Times New Roman" w:hint="eastAsia"/>
          <w:sz w:val="24"/>
        </w:rPr>
        <w:t>，取得了显著的能源经济效益</w:t>
      </w:r>
      <w:r w:rsidRPr="000A7FE1">
        <w:rPr>
          <w:rFonts w:ascii="Times New Roman" w:eastAsia="楷体" w:hAnsi="Times New Roman" w:cs="Times New Roman"/>
          <w:sz w:val="24"/>
        </w:rPr>
        <w:t>。</w:t>
      </w:r>
    </w:p>
    <w:p w14:paraId="35290670" w14:textId="37EA40B2" w:rsidR="001F662E" w:rsidRDefault="001F662E" w:rsidP="000A7FE1">
      <w:pPr>
        <w:spacing w:beforeLines="50" w:before="156"/>
        <w:outlineLvl w:val="0"/>
        <w:rPr>
          <w:rFonts w:ascii="楷体" w:eastAsia="楷体" w:hAnsi="楷体" w:hint="eastAsia"/>
          <w:b/>
          <w:bCs/>
          <w:sz w:val="24"/>
        </w:rPr>
      </w:pPr>
      <w:r w:rsidRPr="001F662E">
        <w:rPr>
          <w:rFonts w:ascii="楷体" w:eastAsia="楷体" w:hAnsi="楷体" w:hint="eastAsia"/>
          <w:b/>
          <w:bCs/>
          <w:sz w:val="24"/>
        </w:rPr>
        <w:t>代表性论文目录：</w:t>
      </w:r>
    </w:p>
    <w:p w14:paraId="339245A4" w14:textId="0D868491" w:rsidR="004B6EB1" w:rsidRPr="004B6EB1" w:rsidRDefault="004B6EB1" w:rsidP="004B6EB1">
      <w:pPr>
        <w:pStyle w:val="a9"/>
        <w:numPr>
          <w:ilvl w:val="0"/>
          <w:numId w:val="2"/>
        </w:numPr>
        <w:spacing w:line="360" w:lineRule="auto"/>
        <w:jc w:val="both"/>
        <w:rPr>
          <w:rFonts w:ascii="Times New Roman" w:eastAsia="楷体" w:hAnsi="Times New Roman" w:cs="Times New Roman"/>
          <w:sz w:val="24"/>
        </w:rPr>
      </w:pPr>
      <w:r w:rsidRPr="004B6EB1">
        <w:rPr>
          <w:rFonts w:ascii="Times New Roman" w:eastAsia="楷体" w:hAnsi="Times New Roman" w:cs="Times New Roman"/>
          <w:sz w:val="24"/>
        </w:rPr>
        <w:t>Jing Xu*</w:t>
      </w:r>
      <w:r w:rsidRPr="004B6EB1">
        <w:rPr>
          <w:rFonts w:ascii="Times New Roman" w:eastAsia="楷体" w:hAnsi="Times New Roman" w:cs="Times New Roman"/>
          <w:sz w:val="24"/>
        </w:rPr>
        <w:t>，</w:t>
      </w:r>
      <w:r w:rsidRPr="004B6EB1">
        <w:rPr>
          <w:rFonts w:ascii="Times New Roman" w:eastAsia="楷体" w:hAnsi="Times New Roman" w:cs="Times New Roman"/>
          <w:sz w:val="24"/>
        </w:rPr>
        <w:t>Dapeng Bi, Suxia Ma, JinBai. A data-based approach for benchmark interval determination with varying operating conditions in the coal-fired power unit. Energy, 2020, 211, 118555.</w:t>
      </w:r>
    </w:p>
    <w:p w14:paraId="79A78D5A" w14:textId="77777777" w:rsidR="004B6EB1" w:rsidRDefault="004B6EB1" w:rsidP="004B6EB1">
      <w:pPr>
        <w:pStyle w:val="a9"/>
        <w:numPr>
          <w:ilvl w:val="0"/>
          <w:numId w:val="2"/>
        </w:numPr>
        <w:spacing w:line="360" w:lineRule="auto"/>
        <w:jc w:val="both"/>
        <w:rPr>
          <w:rFonts w:ascii="Times New Roman" w:eastAsia="楷体" w:hAnsi="Times New Roman" w:cs="Times New Roman"/>
          <w:sz w:val="24"/>
        </w:rPr>
      </w:pPr>
      <w:r w:rsidRPr="000A7FE1">
        <w:rPr>
          <w:rFonts w:ascii="Times New Roman" w:eastAsia="楷体" w:hAnsi="Times New Roman" w:cs="Times New Roman"/>
          <w:sz w:val="24"/>
        </w:rPr>
        <w:t>Jing Xu*, Yujiong Gu, Suxia Ma. Data based online operational performance optimization with varying work conditions for steam-turbine system. Applied Thermal Engineering, 2019, 151:344-353.</w:t>
      </w:r>
    </w:p>
    <w:p w14:paraId="2807E4B5" w14:textId="77777777" w:rsidR="004B6EB1" w:rsidRDefault="004B6EB1" w:rsidP="004B6EB1">
      <w:pPr>
        <w:pStyle w:val="a9"/>
        <w:numPr>
          <w:ilvl w:val="0"/>
          <w:numId w:val="2"/>
        </w:numPr>
        <w:spacing w:line="360" w:lineRule="auto"/>
        <w:jc w:val="both"/>
        <w:rPr>
          <w:rFonts w:ascii="Times New Roman" w:eastAsia="楷体" w:hAnsi="Times New Roman" w:cs="Times New Roman"/>
          <w:sz w:val="24"/>
        </w:rPr>
      </w:pPr>
      <w:r w:rsidRPr="000A7FE1">
        <w:rPr>
          <w:rFonts w:ascii="Times New Roman" w:eastAsia="楷体" w:hAnsi="Times New Roman" w:cs="Times New Roman"/>
          <w:sz w:val="24"/>
        </w:rPr>
        <w:t>Guanjia Zhao, Zhipeng Cui, Jing Xu*, Wenhao Liu, Suxia Ma. Hybrid modeling-based digital twin for performance optimization with flexible operation in the direct air-cooling power unit. Energy, 2022, 254:124492.</w:t>
      </w:r>
    </w:p>
    <w:p w14:paraId="48C52B1B" w14:textId="3E0282D8" w:rsidR="004B6EB1" w:rsidRDefault="000A7FE1" w:rsidP="004B6EB1">
      <w:pPr>
        <w:pStyle w:val="a9"/>
        <w:numPr>
          <w:ilvl w:val="0"/>
          <w:numId w:val="2"/>
        </w:numPr>
        <w:spacing w:line="360" w:lineRule="auto"/>
        <w:jc w:val="both"/>
        <w:rPr>
          <w:rFonts w:ascii="Times New Roman" w:eastAsia="楷体" w:hAnsi="Times New Roman" w:cs="Times New Roman"/>
          <w:sz w:val="24"/>
        </w:rPr>
      </w:pPr>
      <w:r w:rsidRPr="004B6EB1">
        <w:rPr>
          <w:rFonts w:ascii="Times New Roman" w:eastAsia="楷体" w:hAnsi="Times New Roman" w:cs="Times New Roman"/>
          <w:sz w:val="24"/>
        </w:rPr>
        <w:t>Zhipeng Cui, Jing Xu*, Wenhao Liu, Guanjia Zhao, Suxia Ma. Data-driven modeling-based digital twin of supercritical coal-fired boiler for metal temperature anomaly detection. Energy, 2023, 278, 127959.</w:t>
      </w:r>
    </w:p>
    <w:p w14:paraId="1942B097" w14:textId="115BD51C" w:rsidR="00B129FF" w:rsidRPr="004B6EB1" w:rsidRDefault="000A7FE1" w:rsidP="004B6EB1">
      <w:pPr>
        <w:pStyle w:val="a9"/>
        <w:numPr>
          <w:ilvl w:val="0"/>
          <w:numId w:val="2"/>
        </w:numPr>
        <w:spacing w:line="360" w:lineRule="auto"/>
        <w:jc w:val="both"/>
        <w:rPr>
          <w:rFonts w:ascii="Times New Roman" w:eastAsia="楷体" w:hAnsi="Times New Roman" w:cs="Times New Roman"/>
          <w:sz w:val="24"/>
        </w:rPr>
      </w:pPr>
      <w:r w:rsidRPr="004B6EB1">
        <w:rPr>
          <w:rFonts w:ascii="Times New Roman" w:eastAsia="楷体" w:hAnsi="Times New Roman" w:cs="Times New Roman"/>
          <w:sz w:val="24"/>
        </w:rPr>
        <w:t>徐婧</w:t>
      </w:r>
      <w:r w:rsidRPr="004B6EB1">
        <w:rPr>
          <w:rFonts w:ascii="Times New Roman" w:eastAsia="楷体" w:hAnsi="Times New Roman" w:cs="Times New Roman"/>
          <w:sz w:val="24"/>
        </w:rPr>
        <w:t>*</w:t>
      </w:r>
      <w:r w:rsidRPr="004B6EB1">
        <w:rPr>
          <w:rFonts w:ascii="Times New Roman" w:eastAsia="楷体" w:hAnsi="Times New Roman" w:cs="Times New Roman"/>
          <w:sz w:val="24"/>
        </w:rPr>
        <w:t>，</w:t>
      </w:r>
      <w:r w:rsidR="004D5BBA" w:rsidRPr="004D5BBA">
        <w:rPr>
          <w:rFonts w:ascii="Times New Roman" w:eastAsia="楷体" w:hAnsi="Times New Roman" w:cs="Times New Roman" w:hint="eastAsia"/>
          <w:sz w:val="24"/>
        </w:rPr>
        <w:t>赵鹏程，袁国生，刘瑞，马素霞</w:t>
      </w:r>
      <w:r w:rsidRPr="004B6EB1">
        <w:rPr>
          <w:rFonts w:ascii="Times New Roman" w:eastAsia="楷体" w:hAnsi="Times New Roman" w:cs="Times New Roman"/>
          <w:sz w:val="24"/>
        </w:rPr>
        <w:t xml:space="preserve">. </w:t>
      </w:r>
      <w:r w:rsidR="004D5BBA" w:rsidRPr="004D5BBA">
        <w:rPr>
          <w:rFonts w:ascii="Times New Roman" w:eastAsia="楷体" w:hAnsi="Times New Roman" w:cs="Times New Roman" w:hint="eastAsia"/>
          <w:sz w:val="24"/>
        </w:rPr>
        <w:t>基于数据挖掘的汽轮机组冷端优化</w:t>
      </w:r>
      <w:r w:rsidRPr="004B6EB1">
        <w:rPr>
          <w:rFonts w:ascii="Times New Roman" w:eastAsia="楷体" w:hAnsi="Times New Roman" w:cs="Times New Roman"/>
          <w:sz w:val="24"/>
        </w:rPr>
        <w:t xml:space="preserve">. </w:t>
      </w:r>
      <w:r w:rsidRPr="004B6EB1">
        <w:rPr>
          <w:rFonts w:ascii="Times New Roman" w:eastAsia="楷体" w:hAnsi="Times New Roman" w:cs="Times New Roman"/>
          <w:sz w:val="24"/>
        </w:rPr>
        <w:t>中国电机工程学报</w:t>
      </w:r>
      <w:r w:rsidRPr="004B6EB1">
        <w:rPr>
          <w:rFonts w:ascii="Times New Roman" w:eastAsia="楷体" w:hAnsi="Times New Roman" w:cs="Times New Roman"/>
          <w:sz w:val="24"/>
        </w:rPr>
        <w:t>, 202</w:t>
      </w:r>
      <w:r w:rsidR="004D5BBA">
        <w:rPr>
          <w:rFonts w:ascii="Times New Roman" w:eastAsia="楷体" w:hAnsi="Times New Roman" w:cs="Times New Roman" w:hint="eastAsia"/>
          <w:sz w:val="24"/>
        </w:rPr>
        <w:t>1</w:t>
      </w:r>
      <w:r w:rsidRPr="004B6EB1">
        <w:rPr>
          <w:rFonts w:ascii="Times New Roman" w:eastAsia="楷体" w:hAnsi="Times New Roman" w:cs="Times New Roman"/>
          <w:sz w:val="24"/>
        </w:rPr>
        <w:t>, 4</w:t>
      </w:r>
      <w:r w:rsidR="004D5BBA">
        <w:rPr>
          <w:rFonts w:ascii="Times New Roman" w:eastAsia="楷体" w:hAnsi="Times New Roman" w:cs="Times New Roman" w:hint="eastAsia"/>
          <w:sz w:val="24"/>
        </w:rPr>
        <w:t>1</w:t>
      </w:r>
      <w:r w:rsidRPr="004B6EB1">
        <w:rPr>
          <w:rFonts w:ascii="Times New Roman" w:eastAsia="楷体" w:hAnsi="Times New Roman" w:cs="Times New Roman"/>
          <w:sz w:val="24"/>
        </w:rPr>
        <w:t>(</w:t>
      </w:r>
      <w:r w:rsidR="004D5BBA">
        <w:rPr>
          <w:rFonts w:ascii="Times New Roman" w:eastAsia="楷体" w:hAnsi="Times New Roman" w:cs="Times New Roman" w:hint="eastAsia"/>
          <w:sz w:val="24"/>
        </w:rPr>
        <w:t>2</w:t>
      </w:r>
      <w:r w:rsidRPr="004B6EB1">
        <w:rPr>
          <w:rFonts w:ascii="Times New Roman" w:eastAsia="楷体" w:hAnsi="Times New Roman" w:cs="Times New Roman"/>
          <w:sz w:val="24"/>
        </w:rPr>
        <w:t>):</w:t>
      </w:r>
      <w:r w:rsidR="004D5BBA" w:rsidRPr="004D5BBA">
        <w:rPr>
          <w:rFonts w:hint="eastAsia"/>
        </w:rPr>
        <w:t xml:space="preserve"> </w:t>
      </w:r>
      <w:r w:rsidR="004D5BBA" w:rsidRPr="004D5BBA">
        <w:rPr>
          <w:rFonts w:ascii="Times New Roman" w:eastAsia="楷体" w:hAnsi="Times New Roman" w:cs="Times New Roman" w:hint="eastAsia"/>
          <w:sz w:val="24"/>
        </w:rPr>
        <w:t>423-431</w:t>
      </w:r>
      <w:r w:rsidRPr="004B6EB1">
        <w:rPr>
          <w:rFonts w:ascii="Times New Roman" w:eastAsia="楷体" w:hAnsi="Times New Roman" w:cs="Times New Roman"/>
          <w:sz w:val="24"/>
        </w:rPr>
        <w:t>.</w:t>
      </w:r>
    </w:p>
    <w:p w14:paraId="284EAC2D" w14:textId="77777777" w:rsidR="000A7FE1" w:rsidRDefault="000A7FE1">
      <w:pPr>
        <w:widowControl/>
        <w:rPr>
          <w:rFonts w:ascii="楷体" w:eastAsia="楷体" w:hAnsi="楷体" w:hint="eastAsia"/>
          <w:b/>
          <w:bCs/>
          <w:sz w:val="24"/>
        </w:rPr>
        <w:sectPr w:rsidR="000A7FE1" w:rsidSect="000A7FE1">
          <w:headerReference w:type="default" r:id="rId7"/>
          <w:footerReference w:type="default" r:id="rId8"/>
          <w:pgSz w:w="11906" w:h="16838"/>
          <w:pgMar w:top="1440" w:right="1800" w:bottom="1440" w:left="1800" w:header="851" w:footer="992" w:gutter="0"/>
          <w:cols w:space="425"/>
          <w:docGrid w:type="lines" w:linePitch="312"/>
        </w:sectPr>
      </w:pPr>
      <w:r>
        <w:rPr>
          <w:rFonts w:ascii="楷体" w:eastAsia="楷体" w:hAnsi="楷体" w:hint="eastAsia"/>
          <w:b/>
          <w:bCs/>
          <w:sz w:val="24"/>
        </w:rPr>
        <w:br w:type="page"/>
      </w:r>
    </w:p>
    <w:p w14:paraId="7D308C59" w14:textId="4C8C4896" w:rsidR="001F662E" w:rsidRDefault="001F662E" w:rsidP="000A7FE1">
      <w:pPr>
        <w:outlineLvl w:val="0"/>
        <w:rPr>
          <w:rFonts w:ascii="楷体" w:eastAsia="楷体" w:hAnsi="楷体" w:hint="eastAsia"/>
          <w:b/>
          <w:bCs/>
          <w:sz w:val="24"/>
        </w:rPr>
      </w:pPr>
      <w:r>
        <w:rPr>
          <w:rFonts w:ascii="楷体" w:eastAsia="楷体" w:hAnsi="楷体" w:hint="eastAsia"/>
          <w:b/>
          <w:bCs/>
          <w:sz w:val="24"/>
        </w:rPr>
        <w:lastRenderedPageBreak/>
        <w:t>主要完成人情况表：</w:t>
      </w:r>
    </w:p>
    <w:tbl>
      <w:tblPr>
        <w:tblStyle w:val="af2"/>
        <w:tblW w:w="5000" w:type="pct"/>
        <w:tblLook w:val="04A0" w:firstRow="1" w:lastRow="0" w:firstColumn="1" w:lastColumn="0" w:noHBand="0" w:noVBand="1"/>
      </w:tblPr>
      <w:tblGrid>
        <w:gridCol w:w="845"/>
        <w:gridCol w:w="1275"/>
        <w:gridCol w:w="1135"/>
        <w:gridCol w:w="8930"/>
        <w:gridCol w:w="1763"/>
      </w:tblGrid>
      <w:tr w:rsidR="000A7FE1" w:rsidRPr="000A7FE1" w14:paraId="3222FD69" w14:textId="77777777" w:rsidTr="00D34EA4">
        <w:tc>
          <w:tcPr>
            <w:tcW w:w="303" w:type="pct"/>
            <w:shd w:val="solid" w:color="83CAEB" w:themeColor="accent1" w:themeTint="66" w:fill="auto"/>
            <w:vAlign w:val="center"/>
          </w:tcPr>
          <w:p w14:paraId="4FA4AEAF" w14:textId="07E5B3CF" w:rsidR="000A7FE1" w:rsidRPr="000A7FE1" w:rsidRDefault="000A7FE1" w:rsidP="008A44E0">
            <w:pPr>
              <w:spacing w:line="480" w:lineRule="auto"/>
              <w:jc w:val="center"/>
              <w:rPr>
                <w:rFonts w:ascii="楷体" w:eastAsia="楷体" w:hAnsi="楷体" w:cs="Times New Roman" w:hint="eastAsia"/>
                <w:bCs/>
              </w:rPr>
            </w:pPr>
            <w:r w:rsidRPr="000A7FE1">
              <w:rPr>
                <w:rFonts w:ascii="楷体" w:eastAsia="楷体" w:hAnsi="楷体" w:cs="Times New Roman" w:hint="eastAsia"/>
                <w:bCs/>
              </w:rPr>
              <w:t>序号</w:t>
            </w:r>
          </w:p>
        </w:tc>
        <w:tc>
          <w:tcPr>
            <w:tcW w:w="457" w:type="pct"/>
            <w:shd w:val="solid" w:color="83CAEB" w:themeColor="accent1" w:themeTint="66" w:fill="auto"/>
            <w:vAlign w:val="center"/>
          </w:tcPr>
          <w:p w14:paraId="1C666D17" w14:textId="4B0666DB" w:rsidR="000A7FE1" w:rsidRPr="000A7FE1" w:rsidRDefault="000A7FE1" w:rsidP="008A44E0">
            <w:pPr>
              <w:spacing w:line="480" w:lineRule="auto"/>
              <w:jc w:val="center"/>
              <w:rPr>
                <w:rFonts w:ascii="楷体" w:eastAsia="楷体" w:hAnsi="楷体" w:cs="Times New Roman" w:hint="eastAsia"/>
                <w:bCs/>
              </w:rPr>
            </w:pPr>
            <w:r w:rsidRPr="000A7FE1">
              <w:rPr>
                <w:rFonts w:ascii="楷体" w:eastAsia="楷体" w:hAnsi="楷体" w:cs="Times New Roman"/>
                <w:bCs/>
              </w:rPr>
              <w:t>完成人</w:t>
            </w:r>
          </w:p>
        </w:tc>
        <w:tc>
          <w:tcPr>
            <w:tcW w:w="407" w:type="pct"/>
            <w:shd w:val="solid" w:color="83CAEB" w:themeColor="accent1" w:themeTint="66" w:fill="auto"/>
            <w:vAlign w:val="center"/>
          </w:tcPr>
          <w:p w14:paraId="2073D071" w14:textId="77777777" w:rsidR="000A7FE1" w:rsidRPr="000A7FE1" w:rsidRDefault="000A7FE1" w:rsidP="008A44E0">
            <w:pPr>
              <w:spacing w:line="480" w:lineRule="auto"/>
              <w:jc w:val="center"/>
              <w:rPr>
                <w:rFonts w:ascii="楷体" w:eastAsia="楷体" w:hAnsi="楷体" w:cs="Times New Roman" w:hint="eastAsia"/>
                <w:bCs/>
              </w:rPr>
            </w:pPr>
            <w:r w:rsidRPr="000A7FE1">
              <w:rPr>
                <w:rFonts w:ascii="楷体" w:eastAsia="楷体" w:hAnsi="楷体" w:cs="Times New Roman"/>
                <w:bCs/>
              </w:rPr>
              <w:t>职称</w:t>
            </w:r>
          </w:p>
        </w:tc>
        <w:tc>
          <w:tcPr>
            <w:tcW w:w="3201" w:type="pct"/>
            <w:shd w:val="solid" w:color="83CAEB" w:themeColor="accent1" w:themeTint="66" w:fill="auto"/>
            <w:vAlign w:val="center"/>
          </w:tcPr>
          <w:p w14:paraId="161044A9" w14:textId="2842837A" w:rsidR="000A7FE1" w:rsidRPr="000A7FE1" w:rsidRDefault="000A7FE1" w:rsidP="008A44E0">
            <w:pPr>
              <w:spacing w:line="480" w:lineRule="auto"/>
              <w:jc w:val="center"/>
              <w:rPr>
                <w:rFonts w:ascii="楷体" w:eastAsia="楷体" w:hAnsi="楷体" w:cs="Times New Roman" w:hint="eastAsia"/>
                <w:bCs/>
              </w:rPr>
            </w:pPr>
            <w:r w:rsidRPr="000A7FE1">
              <w:rPr>
                <w:rFonts w:ascii="楷体" w:eastAsia="楷体" w:hAnsi="楷体" w:cs="Times New Roman" w:hint="eastAsia"/>
                <w:bCs/>
              </w:rPr>
              <w:t>对成果主要</w:t>
            </w:r>
            <w:r w:rsidRPr="000A7FE1">
              <w:rPr>
                <w:rFonts w:ascii="楷体" w:eastAsia="楷体" w:hAnsi="楷体" w:cs="Times New Roman"/>
                <w:bCs/>
              </w:rPr>
              <w:t>贡献</w:t>
            </w:r>
          </w:p>
        </w:tc>
        <w:tc>
          <w:tcPr>
            <w:tcW w:w="632" w:type="pct"/>
            <w:shd w:val="solid" w:color="83CAEB" w:themeColor="accent1" w:themeTint="66" w:fill="auto"/>
            <w:vAlign w:val="center"/>
          </w:tcPr>
          <w:p w14:paraId="0926D76C" w14:textId="74AF37EE" w:rsidR="000A7FE1" w:rsidRPr="000A7FE1" w:rsidRDefault="000A7FE1" w:rsidP="008A44E0">
            <w:pPr>
              <w:spacing w:line="480" w:lineRule="auto"/>
              <w:jc w:val="center"/>
              <w:rPr>
                <w:rFonts w:ascii="楷体" w:eastAsia="楷体" w:hAnsi="楷体" w:cs="Times New Roman" w:hint="eastAsia"/>
                <w:bCs/>
              </w:rPr>
            </w:pPr>
            <w:r w:rsidRPr="000A7FE1">
              <w:rPr>
                <w:rFonts w:ascii="楷体" w:eastAsia="楷体" w:hAnsi="楷体" w:cs="Times New Roman" w:hint="eastAsia"/>
                <w:bCs/>
              </w:rPr>
              <w:t>工作</w:t>
            </w:r>
            <w:r w:rsidRPr="000A7FE1">
              <w:rPr>
                <w:rFonts w:ascii="楷体" w:eastAsia="楷体" w:hAnsi="楷体" w:cs="Times New Roman"/>
                <w:bCs/>
              </w:rPr>
              <w:t>单位</w:t>
            </w:r>
          </w:p>
        </w:tc>
      </w:tr>
      <w:tr w:rsidR="000A7FE1" w:rsidRPr="000A7FE1" w14:paraId="002D72E0" w14:textId="77777777" w:rsidTr="00D34EA4">
        <w:tc>
          <w:tcPr>
            <w:tcW w:w="303" w:type="pct"/>
            <w:tcBorders>
              <w:bottom w:val="single" w:sz="4" w:space="0" w:color="auto"/>
            </w:tcBorders>
            <w:vAlign w:val="center"/>
          </w:tcPr>
          <w:p w14:paraId="32CF4599" w14:textId="122FC9A5"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1</w:t>
            </w:r>
          </w:p>
        </w:tc>
        <w:tc>
          <w:tcPr>
            <w:tcW w:w="457" w:type="pct"/>
            <w:tcBorders>
              <w:bottom w:val="single" w:sz="4" w:space="0" w:color="auto"/>
            </w:tcBorders>
            <w:vAlign w:val="center"/>
          </w:tcPr>
          <w:p w14:paraId="0360814F" w14:textId="7BCE4238"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徐婧</w:t>
            </w:r>
          </w:p>
        </w:tc>
        <w:tc>
          <w:tcPr>
            <w:tcW w:w="407" w:type="pct"/>
            <w:tcBorders>
              <w:bottom w:val="single" w:sz="4" w:space="0" w:color="auto"/>
            </w:tcBorders>
            <w:vAlign w:val="center"/>
          </w:tcPr>
          <w:p w14:paraId="284D7736" w14:textId="77777777"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副教授</w:t>
            </w:r>
          </w:p>
        </w:tc>
        <w:tc>
          <w:tcPr>
            <w:tcW w:w="3201" w:type="pct"/>
            <w:tcBorders>
              <w:bottom w:val="single" w:sz="4" w:space="0" w:color="auto"/>
            </w:tcBorders>
            <w:vAlign w:val="center"/>
          </w:tcPr>
          <w:p w14:paraId="3EE31F58" w14:textId="7995C025" w:rsidR="000A7FE1" w:rsidRPr="000A7FE1" w:rsidRDefault="000A7FE1" w:rsidP="008A44E0">
            <w:pPr>
              <w:pStyle w:val="Default"/>
              <w:spacing w:line="360" w:lineRule="auto"/>
              <w:jc w:val="both"/>
              <w:rPr>
                <w:rFonts w:ascii="Times New Roman" w:hAnsi="Times New Roman" w:cs="Times New Roman"/>
                <w:bCs/>
                <w:szCs w:val="24"/>
              </w:rPr>
            </w:pPr>
            <w:r w:rsidRPr="000A7FE1">
              <w:rPr>
                <w:rFonts w:ascii="Times New Roman" w:hAnsi="Times New Roman" w:cs="Times New Roman"/>
                <w:bCs/>
                <w:szCs w:val="24"/>
              </w:rPr>
              <w:t>负责项目的整体设计、学术思想的提出，全面负责变工况能耗基准动态确定理论、数据与机理融合的冷端变工况能效协同优化方法与锅炉受热面壁温时序预测与异常预警方法的研究。对项目主要发现点</w:t>
            </w:r>
            <w:r w:rsidRPr="000A7FE1">
              <w:rPr>
                <w:rFonts w:ascii="Times New Roman" w:hAnsi="Times New Roman" w:cs="Times New Roman"/>
                <w:bCs/>
                <w:szCs w:val="24"/>
              </w:rPr>
              <w:t>1</w:t>
            </w:r>
            <w:r w:rsidRPr="000A7FE1">
              <w:rPr>
                <w:rFonts w:ascii="Times New Roman" w:hAnsi="Times New Roman" w:cs="Times New Roman"/>
                <w:bCs/>
                <w:szCs w:val="24"/>
              </w:rPr>
              <w:t>、</w:t>
            </w:r>
            <w:r w:rsidRPr="000A7FE1">
              <w:rPr>
                <w:rFonts w:ascii="Times New Roman" w:hAnsi="Times New Roman" w:cs="Times New Roman"/>
                <w:bCs/>
                <w:szCs w:val="24"/>
              </w:rPr>
              <w:t>2</w:t>
            </w:r>
            <w:r w:rsidRPr="000A7FE1">
              <w:rPr>
                <w:rFonts w:ascii="Times New Roman" w:hAnsi="Times New Roman" w:cs="Times New Roman"/>
                <w:bCs/>
                <w:szCs w:val="24"/>
              </w:rPr>
              <w:t>、</w:t>
            </w:r>
            <w:r w:rsidRPr="000A7FE1">
              <w:rPr>
                <w:rFonts w:ascii="Times New Roman" w:hAnsi="Times New Roman" w:cs="Times New Roman"/>
                <w:bCs/>
                <w:szCs w:val="24"/>
              </w:rPr>
              <w:t>3</w:t>
            </w:r>
            <w:r w:rsidRPr="000A7FE1">
              <w:rPr>
                <w:rFonts w:ascii="Times New Roman" w:hAnsi="Times New Roman" w:cs="Times New Roman"/>
                <w:bCs/>
                <w:szCs w:val="24"/>
              </w:rPr>
              <w:t>均有创造性贡献。是代表作</w:t>
            </w:r>
            <w:r w:rsidRPr="000A7FE1">
              <w:rPr>
                <w:rFonts w:ascii="Times New Roman" w:hAnsi="Times New Roman" w:cs="Times New Roman"/>
                <w:bCs/>
                <w:szCs w:val="24"/>
              </w:rPr>
              <w:t>1, 2, 3, 4,</w:t>
            </w:r>
            <w:r w:rsidR="002A5146">
              <w:rPr>
                <w:rFonts w:ascii="Times New Roman" w:hAnsi="Times New Roman" w:cs="Times New Roman" w:hint="eastAsia"/>
                <w:bCs/>
                <w:szCs w:val="24"/>
              </w:rPr>
              <w:t xml:space="preserve"> </w:t>
            </w:r>
            <w:r w:rsidRPr="000A7FE1">
              <w:rPr>
                <w:rFonts w:ascii="Times New Roman" w:hAnsi="Times New Roman" w:cs="Times New Roman"/>
                <w:bCs/>
                <w:szCs w:val="24"/>
              </w:rPr>
              <w:t>5</w:t>
            </w:r>
            <w:r w:rsidRPr="000A7FE1">
              <w:rPr>
                <w:rFonts w:ascii="Times New Roman" w:hAnsi="Times New Roman" w:cs="Times New Roman"/>
                <w:bCs/>
                <w:szCs w:val="24"/>
              </w:rPr>
              <w:t>的通讯作者；同时也是代表作</w:t>
            </w:r>
            <w:r w:rsidRPr="000A7FE1">
              <w:rPr>
                <w:rFonts w:ascii="Times New Roman" w:hAnsi="Times New Roman" w:cs="Times New Roman"/>
                <w:bCs/>
                <w:szCs w:val="24"/>
              </w:rPr>
              <w:t>1, 2, 5</w:t>
            </w:r>
            <w:r w:rsidRPr="000A7FE1">
              <w:rPr>
                <w:rFonts w:ascii="Times New Roman" w:hAnsi="Times New Roman" w:cs="Times New Roman"/>
                <w:bCs/>
                <w:szCs w:val="24"/>
              </w:rPr>
              <w:t>的第一作者。</w:t>
            </w:r>
          </w:p>
        </w:tc>
        <w:tc>
          <w:tcPr>
            <w:tcW w:w="632" w:type="pct"/>
            <w:tcBorders>
              <w:bottom w:val="single" w:sz="4" w:space="0" w:color="auto"/>
            </w:tcBorders>
            <w:vAlign w:val="center"/>
          </w:tcPr>
          <w:p w14:paraId="2A364CCF" w14:textId="77777777"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太原理工大学</w:t>
            </w:r>
          </w:p>
        </w:tc>
      </w:tr>
      <w:tr w:rsidR="000A7FE1" w:rsidRPr="000A7FE1" w14:paraId="79E32377" w14:textId="77777777" w:rsidTr="00D34EA4">
        <w:tc>
          <w:tcPr>
            <w:tcW w:w="303" w:type="pct"/>
            <w:shd w:val="solid" w:color="F2F2F2" w:themeColor="background1" w:themeShade="F2" w:fill="auto"/>
            <w:vAlign w:val="center"/>
          </w:tcPr>
          <w:p w14:paraId="285526F3" w14:textId="4E577052"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2</w:t>
            </w:r>
          </w:p>
        </w:tc>
        <w:tc>
          <w:tcPr>
            <w:tcW w:w="457" w:type="pct"/>
            <w:shd w:val="solid" w:color="F2F2F2" w:themeColor="background1" w:themeShade="F2" w:fill="auto"/>
            <w:vAlign w:val="center"/>
          </w:tcPr>
          <w:p w14:paraId="6A9CAE66" w14:textId="54ADBDBF"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顾煜炯</w:t>
            </w:r>
          </w:p>
        </w:tc>
        <w:tc>
          <w:tcPr>
            <w:tcW w:w="407" w:type="pct"/>
            <w:shd w:val="solid" w:color="F2F2F2" w:themeColor="background1" w:themeShade="F2" w:fill="auto"/>
            <w:vAlign w:val="center"/>
          </w:tcPr>
          <w:p w14:paraId="17DB73A6" w14:textId="77777777"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教授</w:t>
            </w:r>
          </w:p>
        </w:tc>
        <w:tc>
          <w:tcPr>
            <w:tcW w:w="3201" w:type="pct"/>
            <w:shd w:val="solid" w:color="F2F2F2" w:themeColor="background1" w:themeShade="F2" w:fill="auto"/>
            <w:vAlign w:val="center"/>
          </w:tcPr>
          <w:p w14:paraId="58F05B14" w14:textId="77777777" w:rsidR="000A7FE1" w:rsidRPr="000A7FE1" w:rsidRDefault="000A7FE1" w:rsidP="008A44E0">
            <w:pPr>
              <w:pStyle w:val="Default"/>
              <w:spacing w:line="360" w:lineRule="auto"/>
              <w:jc w:val="both"/>
              <w:rPr>
                <w:rFonts w:ascii="Times New Roman" w:hAnsi="Times New Roman" w:cs="Times New Roman"/>
                <w:bCs/>
                <w:szCs w:val="24"/>
              </w:rPr>
            </w:pPr>
            <w:r w:rsidRPr="000A7FE1">
              <w:rPr>
                <w:rFonts w:ascii="Times New Roman" w:hAnsi="Times New Roman" w:cs="Times New Roman"/>
                <w:bCs/>
                <w:szCs w:val="24"/>
              </w:rPr>
              <w:t>全面负责项目论证和项目实施，重点研究变工况能耗基准动态确定理论、数据与机理融合的冷端变工况能效协同优化方法。</w:t>
            </w:r>
            <w:bookmarkStart w:id="0" w:name="OLE_LINK11"/>
            <w:r w:rsidRPr="000A7FE1">
              <w:rPr>
                <w:rFonts w:ascii="Times New Roman" w:hAnsi="Times New Roman" w:cs="Times New Roman"/>
                <w:bCs/>
                <w:szCs w:val="24"/>
              </w:rPr>
              <w:t>对项目主要发现点</w:t>
            </w:r>
            <w:r w:rsidRPr="000A7FE1">
              <w:rPr>
                <w:rFonts w:ascii="Times New Roman" w:hAnsi="Times New Roman" w:cs="Times New Roman"/>
                <w:bCs/>
                <w:szCs w:val="24"/>
              </w:rPr>
              <w:t>1</w:t>
            </w:r>
            <w:r w:rsidRPr="000A7FE1">
              <w:rPr>
                <w:rFonts w:ascii="Times New Roman" w:hAnsi="Times New Roman" w:cs="Times New Roman"/>
                <w:bCs/>
                <w:szCs w:val="24"/>
              </w:rPr>
              <w:t>、</w:t>
            </w:r>
            <w:r w:rsidRPr="000A7FE1">
              <w:rPr>
                <w:rFonts w:ascii="Times New Roman" w:hAnsi="Times New Roman" w:cs="Times New Roman"/>
                <w:bCs/>
                <w:szCs w:val="24"/>
              </w:rPr>
              <w:t>2</w:t>
            </w:r>
            <w:r w:rsidRPr="000A7FE1">
              <w:rPr>
                <w:rFonts w:ascii="Times New Roman" w:hAnsi="Times New Roman" w:cs="Times New Roman"/>
                <w:bCs/>
                <w:szCs w:val="24"/>
              </w:rPr>
              <w:t>、</w:t>
            </w:r>
            <w:r w:rsidRPr="000A7FE1">
              <w:rPr>
                <w:rFonts w:ascii="Times New Roman" w:hAnsi="Times New Roman" w:cs="Times New Roman"/>
                <w:bCs/>
                <w:szCs w:val="24"/>
              </w:rPr>
              <w:t>3</w:t>
            </w:r>
            <w:r w:rsidRPr="000A7FE1">
              <w:rPr>
                <w:rFonts w:ascii="Times New Roman" w:hAnsi="Times New Roman" w:cs="Times New Roman"/>
                <w:bCs/>
                <w:szCs w:val="24"/>
              </w:rPr>
              <w:t>均有创造性贡献。</w:t>
            </w:r>
            <w:bookmarkEnd w:id="0"/>
            <w:r w:rsidRPr="000A7FE1">
              <w:rPr>
                <w:rFonts w:ascii="Times New Roman" w:hAnsi="Times New Roman" w:cs="Times New Roman"/>
                <w:bCs/>
                <w:szCs w:val="24"/>
              </w:rPr>
              <w:t>是代表作</w:t>
            </w:r>
            <w:r w:rsidRPr="000A7FE1">
              <w:rPr>
                <w:rFonts w:ascii="Times New Roman" w:hAnsi="Times New Roman" w:cs="Times New Roman"/>
                <w:bCs/>
                <w:szCs w:val="24"/>
              </w:rPr>
              <w:t>2</w:t>
            </w:r>
            <w:r w:rsidRPr="000A7FE1">
              <w:rPr>
                <w:rFonts w:ascii="Times New Roman" w:hAnsi="Times New Roman" w:cs="Times New Roman"/>
                <w:bCs/>
                <w:szCs w:val="24"/>
              </w:rPr>
              <w:t>的第二作者。</w:t>
            </w:r>
          </w:p>
        </w:tc>
        <w:tc>
          <w:tcPr>
            <w:tcW w:w="632" w:type="pct"/>
            <w:shd w:val="solid" w:color="F2F2F2" w:themeColor="background1" w:themeShade="F2" w:fill="auto"/>
            <w:vAlign w:val="center"/>
          </w:tcPr>
          <w:p w14:paraId="17E2FBD0" w14:textId="77777777"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华北电力大学</w:t>
            </w:r>
          </w:p>
        </w:tc>
      </w:tr>
      <w:tr w:rsidR="000A7FE1" w:rsidRPr="000A7FE1" w14:paraId="69EA0B81" w14:textId="77777777" w:rsidTr="00D34EA4">
        <w:tc>
          <w:tcPr>
            <w:tcW w:w="303" w:type="pct"/>
            <w:tcBorders>
              <w:bottom w:val="single" w:sz="4" w:space="0" w:color="auto"/>
            </w:tcBorders>
            <w:vAlign w:val="center"/>
          </w:tcPr>
          <w:p w14:paraId="298B4D87" w14:textId="0B7CC82B"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3</w:t>
            </w:r>
          </w:p>
        </w:tc>
        <w:tc>
          <w:tcPr>
            <w:tcW w:w="457" w:type="pct"/>
            <w:tcBorders>
              <w:bottom w:val="single" w:sz="4" w:space="0" w:color="auto"/>
            </w:tcBorders>
            <w:vAlign w:val="center"/>
          </w:tcPr>
          <w:p w14:paraId="19D48252" w14:textId="65C3F498"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赵贯甲</w:t>
            </w:r>
          </w:p>
        </w:tc>
        <w:tc>
          <w:tcPr>
            <w:tcW w:w="407" w:type="pct"/>
            <w:tcBorders>
              <w:bottom w:val="single" w:sz="4" w:space="0" w:color="auto"/>
            </w:tcBorders>
            <w:vAlign w:val="center"/>
          </w:tcPr>
          <w:p w14:paraId="08984175" w14:textId="77777777"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教授</w:t>
            </w:r>
          </w:p>
        </w:tc>
        <w:tc>
          <w:tcPr>
            <w:tcW w:w="3201" w:type="pct"/>
            <w:tcBorders>
              <w:bottom w:val="single" w:sz="4" w:space="0" w:color="auto"/>
            </w:tcBorders>
            <w:vAlign w:val="center"/>
          </w:tcPr>
          <w:p w14:paraId="5413EBC9" w14:textId="77777777" w:rsidR="000A7FE1" w:rsidRPr="000A7FE1" w:rsidRDefault="000A7FE1" w:rsidP="008A44E0">
            <w:pPr>
              <w:pStyle w:val="Default"/>
              <w:spacing w:line="360" w:lineRule="auto"/>
              <w:jc w:val="both"/>
              <w:rPr>
                <w:rFonts w:ascii="Times New Roman" w:hAnsi="Times New Roman" w:cs="Times New Roman"/>
                <w:bCs/>
                <w:szCs w:val="24"/>
              </w:rPr>
            </w:pPr>
            <w:r w:rsidRPr="000A7FE1">
              <w:rPr>
                <w:rFonts w:ascii="Times New Roman" w:hAnsi="Times New Roman" w:cs="Times New Roman"/>
                <w:bCs/>
                <w:szCs w:val="24"/>
              </w:rPr>
              <w:t>负责项目部分研究内容和研究工作的实施，主要负责数据与机理融合的冷端变工况能效协同优化方法研究与锅炉受热面壁温时序预测与异常预警方法的研究。对项目主要发现点</w:t>
            </w:r>
            <w:r w:rsidRPr="000A7FE1">
              <w:rPr>
                <w:rFonts w:ascii="Times New Roman" w:hAnsi="Times New Roman" w:cs="Times New Roman"/>
                <w:bCs/>
                <w:szCs w:val="24"/>
              </w:rPr>
              <w:t>2</w:t>
            </w:r>
            <w:r w:rsidRPr="000A7FE1">
              <w:rPr>
                <w:rFonts w:ascii="Times New Roman" w:hAnsi="Times New Roman" w:cs="Times New Roman"/>
                <w:bCs/>
                <w:szCs w:val="24"/>
              </w:rPr>
              <w:t>和</w:t>
            </w:r>
            <w:r w:rsidRPr="000A7FE1">
              <w:rPr>
                <w:rFonts w:ascii="Times New Roman" w:hAnsi="Times New Roman" w:cs="Times New Roman"/>
                <w:bCs/>
                <w:szCs w:val="24"/>
              </w:rPr>
              <w:t>3</w:t>
            </w:r>
            <w:r w:rsidRPr="000A7FE1">
              <w:rPr>
                <w:rFonts w:ascii="Times New Roman" w:hAnsi="Times New Roman" w:cs="Times New Roman"/>
                <w:bCs/>
                <w:szCs w:val="24"/>
              </w:rPr>
              <w:t>均有创造性贡献。是代表作</w:t>
            </w:r>
            <w:r w:rsidRPr="000A7FE1">
              <w:rPr>
                <w:rFonts w:ascii="Times New Roman" w:hAnsi="Times New Roman" w:cs="Times New Roman"/>
                <w:bCs/>
                <w:szCs w:val="24"/>
              </w:rPr>
              <w:t>3</w:t>
            </w:r>
            <w:r w:rsidRPr="000A7FE1">
              <w:rPr>
                <w:rFonts w:ascii="Times New Roman" w:hAnsi="Times New Roman" w:cs="Times New Roman"/>
                <w:bCs/>
                <w:szCs w:val="24"/>
              </w:rPr>
              <w:t>的第一作者和代表作</w:t>
            </w:r>
            <w:r w:rsidRPr="000A7FE1">
              <w:rPr>
                <w:rFonts w:ascii="Times New Roman" w:hAnsi="Times New Roman" w:cs="Times New Roman"/>
                <w:bCs/>
                <w:szCs w:val="24"/>
              </w:rPr>
              <w:t>4</w:t>
            </w:r>
            <w:r w:rsidRPr="000A7FE1">
              <w:rPr>
                <w:rFonts w:ascii="Times New Roman" w:hAnsi="Times New Roman" w:cs="Times New Roman"/>
                <w:bCs/>
                <w:szCs w:val="24"/>
              </w:rPr>
              <w:t>的第四作者。</w:t>
            </w:r>
          </w:p>
        </w:tc>
        <w:tc>
          <w:tcPr>
            <w:tcW w:w="632" w:type="pct"/>
            <w:tcBorders>
              <w:bottom w:val="single" w:sz="4" w:space="0" w:color="auto"/>
            </w:tcBorders>
            <w:vAlign w:val="center"/>
          </w:tcPr>
          <w:p w14:paraId="1B496666" w14:textId="77777777"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太原理工大学</w:t>
            </w:r>
          </w:p>
        </w:tc>
      </w:tr>
      <w:tr w:rsidR="000A7FE1" w:rsidRPr="000A7FE1" w14:paraId="2864FAB2" w14:textId="77777777" w:rsidTr="00D34EA4">
        <w:tc>
          <w:tcPr>
            <w:tcW w:w="303" w:type="pct"/>
            <w:shd w:val="solid" w:color="F2F2F2" w:themeColor="background1" w:themeShade="F2" w:fill="auto"/>
            <w:vAlign w:val="center"/>
          </w:tcPr>
          <w:p w14:paraId="446F964C" w14:textId="4D17CCF2"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4</w:t>
            </w:r>
          </w:p>
        </w:tc>
        <w:tc>
          <w:tcPr>
            <w:tcW w:w="457" w:type="pct"/>
            <w:shd w:val="solid" w:color="F2F2F2" w:themeColor="background1" w:themeShade="F2" w:fill="auto"/>
            <w:vAlign w:val="center"/>
          </w:tcPr>
          <w:p w14:paraId="52C83365" w14:textId="6029F381"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马素霞</w:t>
            </w:r>
          </w:p>
        </w:tc>
        <w:tc>
          <w:tcPr>
            <w:tcW w:w="407" w:type="pct"/>
            <w:shd w:val="solid" w:color="F2F2F2" w:themeColor="background1" w:themeShade="F2" w:fill="auto"/>
            <w:vAlign w:val="center"/>
          </w:tcPr>
          <w:p w14:paraId="65689A3B" w14:textId="77777777"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教授</w:t>
            </w:r>
          </w:p>
        </w:tc>
        <w:tc>
          <w:tcPr>
            <w:tcW w:w="3201" w:type="pct"/>
            <w:shd w:val="solid" w:color="F2F2F2" w:themeColor="background1" w:themeShade="F2" w:fill="auto"/>
            <w:vAlign w:val="center"/>
          </w:tcPr>
          <w:p w14:paraId="78F1C2E4" w14:textId="77777777" w:rsidR="000A7FE1" w:rsidRPr="000A7FE1" w:rsidRDefault="000A7FE1" w:rsidP="008A44E0">
            <w:pPr>
              <w:pStyle w:val="Default"/>
              <w:spacing w:line="360" w:lineRule="auto"/>
              <w:jc w:val="both"/>
              <w:rPr>
                <w:rFonts w:ascii="Times New Roman" w:hAnsi="Times New Roman" w:cs="Times New Roman"/>
                <w:bCs/>
                <w:szCs w:val="24"/>
              </w:rPr>
            </w:pPr>
            <w:r w:rsidRPr="000A7FE1">
              <w:rPr>
                <w:rFonts w:ascii="Times New Roman" w:hAnsi="Times New Roman" w:cs="Times New Roman"/>
                <w:bCs/>
                <w:szCs w:val="24"/>
              </w:rPr>
              <w:t>负责项目部分研究内容和研究工作的实施，对项目主要发现点</w:t>
            </w:r>
            <w:r w:rsidRPr="000A7FE1">
              <w:rPr>
                <w:rFonts w:ascii="Times New Roman" w:hAnsi="Times New Roman" w:cs="Times New Roman"/>
                <w:bCs/>
                <w:szCs w:val="24"/>
              </w:rPr>
              <w:t>1, 2, 3</w:t>
            </w:r>
            <w:r w:rsidRPr="000A7FE1">
              <w:rPr>
                <w:rFonts w:ascii="Times New Roman" w:hAnsi="Times New Roman" w:cs="Times New Roman"/>
                <w:bCs/>
                <w:szCs w:val="24"/>
              </w:rPr>
              <w:t>有重要贡献。代表作</w:t>
            </w:r>
            <w:r w:rsidRPr="000A7FE1">
              <w:rPr>
                <w:rFonts w:ascii="Times New Roman" w:hAnsi="Times New Roman" w:cs="Times New Roman"/>
                <w:bCs/>
                <w:szCs w:val="24"/>
              </w:rPr>
              <w:t>1</w:t>
            </w:r>
            <w:r w:rsidRPr="000A7FE1">
              <w:rPr>
                <w:rFonts w:ascii="Times New Roman" w:hAnsi="Times New Roman" w:cs="Times New Roman"/>
                <w:bCs/>
                <w:szCs w:val="24"/>
              </w:rPr>
              <w:t>和代表作</w:t>
            </w:r>
            <w:r w:rsidRPr="000A7FE1">
              <w:rPr>
                <w:rFonts w:ascii="Times New Roman" w:hAnsi="Times New Roman" w:cs="Times New Roman"/>
                <w:bCs/>
                <w:szCs w:val="24"/>
              </w:rPr>
              <w:t>2</w:t>
            </w:r>
            <w:r w:rsidRPr="000A7FE1">
              <w:rPr>
                <w:rFonts w:ascii="Times New Roman" w:hAnsi="Times New Roman" w:cs="Times New Roman"/>
                <w:bCs/>
                <w:szCs w:val="24"/>
              </w:rPr>
              <w:t>的第三作者，代表作</w:t>
            </w:r>
            <w:r w:rsidRPr="000A7FE1">
              <w:rPr>
                <w:rFonts w:ascii="Times New Roman" w:hAnsi="Times New Roman" w:cs="Times New Roman"/>
                <w:bCs/>
                <w:szCs w:val="24"/>
              </w:rPr>
              <w:t>3, 4, 5</w:t>
            </w:r>
            <w:r w:rsidRPr="000A7FE1">
              <w:rPr>
                <w:rFonts w:ascii="Times New Roman" w:hAnsi="Times New Roman" w:cs="Times New Roman"/>
                <w:bCs/>
                <w:szCs w:val="24"/>
              </w:rPr>
              <w:t>的第五作者。</w:t>
            </w:r>
          </w:p>
        </w:tc>
        <w:tc>
          <w:tcPr>
            <w:tcW w:w="632" w:type="pct"/>
            <w:shd w:val="solid" w:color="F2F2F2" w:themeColor="background1" w:themeShade="F2" w:fill="auto"/>
            <w:vAlign w:val="center"/>
          </w:tcPr>
          <w:p w14:paraId="6DCE8F86" w14:textId="77777777" w:rsidR="000A7FE1" w:rsidRPr="000A7FE1" w:rsidRDefault="000A7FE1" w:rsidP="008A44E0">
            <w:pPr>
              <w:spacing w:line="360" w:lineRule="auto"/>
              <w:jc w:val="center"/>
              <w:rPr>
                <w:rFonts w:ascii="Times New Roman" w:eastAsia="楷体" w:hAnsi="Times New Roman" w:cs="Times New Roman"/>
                <w:bCs/>
                <w:sz w:val="24"/>
                <w:szCs w:val="24"/>
              </w:rPr>
            </w:pPr>
            <w:r w:rsidRPr="000A7FE1">
              <w:rPr>
                <w:rFonts w:ascii="Times New Roman" w:eastAsia="楷体" w:hAnsi="Times New Roman" w:cs="Times New Roman"/>
                <w:bCs/>
                <w:sz w:val="24"/>
                <w:szCs w:val="24"/>
              </w:rPr>
              <w:t>太原理工大学</w:t>
            </w:r>
          </w:p>
        </w:tc>
      </w:tr>
    </w:tbl>
    <w:p w14:paraId="171EFBB1" w14:textId="77777777" w:rsidR="00856824" w:rsidRDefault="00856824" w:rsidP="000A7FE1">
      <w:pPr>
        <w:outlineLvl w:val="0"/>
        <w:rPr>
          <w:rFonts w:ascii="楷体" w:eastAsia="楷体" w:hAnsi="楷体" w:hint="eastAsia"/>
          <w:b/>
          <w:bCs/>
          <w:sz w:val="24"/>
        </w:rPr>
        <w:sectPr w:rsidR="00856824" w:rsidSect="000A7FE1">
          <w:pgSz w:w="16838" w:h="11906" w:orient="landscape"/>
          <w:pgMar w:top="1800" w:right="1440" w:bottom="1800" w:left="1440" w:header="851" w:footer="992" w:gutter="0"/>
          <w:cols w:space="425"/>
          <w:docGrid w:type="lines" w:linePitch="312"/>
        </w:sectPr>
      </w:pPr>
    </w:p>
    <w:p w14:paraId="36920F6C" w14:textId="6512AB94" w:rsidR="000A7FE1" w:rsidRDefault="00856824" w:rsidP="000A7FE1">
      <w:pPr>
        <w:outlineLvl w:val="0"/>
        <w:rPr>
          <w:rFonts w:ascii="楷体" w:eastAsia="楷体" w:hAnsi="楷体"/>
          <w:b/>
          <w:bCs/>
          <w:sz w:val="24"/>
        </w:rPr>
      </w:pPr>
      <w:r>
        <w:rPr>
          <w:rFonts w:ascii="楷体" w:eastAsia="楷体" w:hAnsi="楷体" w:hint="eastAsia"/>
          <w:b/>
          <w:bCs/>
          <w:sz w:val="24"/>
        </w:rPr>
        <w:lastRenderedPageBreak/>
        <w:t>完成人合作关系说明：</w:t>
      </w:r>
    </w:p>
    <w:tbl>
      <w:tblPr>
        <w:tblStyle w:val="TableNormal"/>
        <w:tblW w:w="830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96"/>
        <w:gridCol w:w="1276"/>
        <w:gridCol w:w="2126"/>
        <w:gridCol w:w="992"/>
        <w:gridCol w:w="1942"/>
        <w:gridCol w:w="1276"/>
      </w:tblGrid>
      <w:tr w:rsidR="00856824" w:rsidRPr="002E0626" w14:paraId="5731A69A" w14:textId="77777777" w:rsidTr="00856824">
        <w:trPr>
          <w:jc w:val="center"/>
        </w:trPr>
        <w:tc>
          <w:tcPr>
            <w:tcW w:w="696" w:type="dxa"/>
            <w:tcBorders>
              <w:top w:val="single" w:sz="10" w:space="0" w:color="000000"/>
              <w:left w:val="single" w:sz="10" w:space="0" w:color="000000"/>
            </w:tcBorders>
            <w:vAlign w:val="center"/>
          </w:tcPr>
          <w:p w14:paraId="4FB98198" w14:textId="77777777" w:rsidR="00856824" w:rsidRPr="002E0626" w:rsidRDefault="00856824" w:rsidP="00732E33">
            <w:pPr>
              <w:jc w:val="center"/>
              <w:rPr>
                <w:rFonts w:ascii="Times New Roman" w:eastAsia="楷体" w:hAnsi="Times New Roman" w:cs="Times New Roman"/>
              </w:rPr>
            </w:pPr>
            <w:r w:rsidRPr="002E0626">
              <w:rPr>
                <w:rFonts w:ascii="Times New Roman" w:eastAsia="楷体" w:hAnsi="Times New Roman" w:cs="Times New Roman"/>
                <w:spacing w:val="6"/>
              </w:rPr>
              <w:t>序号</w:t>
            </w:r>
          </w:p>
        </w:tc>
        <w:tc>
          <w:tcPr>
            <w:tcW w:w="1276" w:type="dxa"/>
            <w:tcBorders>
              <w:top w:val="single" w:sz="10" w:space="0" w:color="000000"/>
            </w:tcBorders>
            <w:vAlign w:val="center"/>
          </w:tcPr>
          <w:p w14:paraId="1AAD8D0C" w14:textId="77777777" w:rsidR="00856824" w:rsidRPr="002E0626" w:rsidRDefault="00856824" w:rsidP="00732E33">
            <w:pPr>
              <w:jc w:val="center"/>
              <w:rPr>
                <w:rFonts w:ascii="Times New Roman" w:eastAsia="楷体" w:hAnsi="Times New Roman" w:cs="Times New Roman"/>
              </w:rPr>
            </w:pPr>
            <w:r w:rsidRPr="002E0626">
              <w:rPr>
                <w:rFonts w:ascii="Times New Roman" w:eastAsia="楷体" w:hAnsi="Times New Roman" w:cs="Times New Roman"/>
                <w:spacing w:val="8"/>
              </w:rPr>
              <w:t>合作方式</w:t>
            </w:r>
          </w:p>
        </w:tc>
        <w:tc>
          <w:tcPr>
            <w:tcW w:w="2126" w:type="dxa"/>
            <w:tcBorders>
              <w:top w:val="single" w:sz="10" w:space="0" w:color="000000"/>
            </w:tcBorders>
            <w:vAlign w:val="center"/>
          </w:tcPr>
          <w:p w14:paraId="0F08BD42" w14:textId="77777777" w:rsidR="00856824" w:rsidRPr="002E0626" w:rsidRDefault="00856824" w:rsidP="00732E33">
            <w:pPr>
              <w:jc w:val="center"/>
              <w:rPr>
                <w:rFonts w:ascii="Times New Roman" w:eastAsia="楷体" w:hAnsi="Times New Roman" w:cs="Times New Roman"/>
              </w:rPr>
            </w:pPr>
            <w:r w:rsidRPr="002E0626">
              <w:rPr>
                <w:rFonts w:ascii="Times New Roman" w:eastAsia="楷体" w:hAnsi="Times New Roman" w:cs="Times New Roman"/>
                <w:spacing w:val="8"/>
              </w:rPr>
              <w:t>合作者</w:t>
            </w:r>
          </w:p>
        </w:tc>
        <w:tc>
          <w:tcPr>
            <w:tcW w:w="992" w:type="dxa"/>
            <w:tcBorders>
              <w:top w:val="single" w:sz="10" w:space="0" w:color="000000"/>
            </w:tcBorders>
            <w:vAlign w:val="center"/>
          </w:tcPr>
          <w:p w14:paraId="5D5153C8" w14:textId="77777777" w:rsidR="00856824" w:rsidRPr="002E0626" w:rsidRDefault="00856824" w:rsidP="00732E33">
            <w:pPr>
              <w:jc w:val="center"/>
              <w:rPr>
                <w:rFonts w:ascii="Times New Roman" w:eastAsia="楷体" w:hAnsi="Times New Roman" w:cs="Times New Roman"/>
              </w:rPr>
            </w:pPr>
            <w:r w:rsidRPr="002E0626">
              <w:rPr>
                <w:rFonts w:ascii="Times New Roman" w:eastAsia="楷体" w:hAnsi="Times New Roman" w:cs="Times New Roman"/>
                <w:spacing w:val="8"/>
              </w:rPr>
              <w:t>合作时间</w:t>
            </w:r>
          </w:p>
        </w:tc>
        <w:tc>
          <w:tcPr>
            <w:tcW w:w="1942" w:type="dxa"/>
            <w:tcBorders>
              <w:top w:val="single" w:sz="10" w:space="0" w:color="000000"/>
            </w:tcBorders>
            <w:vAlign w:val="center"/>
          </w:tcPr>
          <w:p w14:paraId="14081273" w14:textId="77777777" w:rsidR="00856824" w:rsidRPr="002E0626" w:rsidRDefault="00856824" w:rsidP="00732E33">
            <w:pPr>
              <w:jc w:val="center"/>
              <w:rPr>
                <w:rFonts w:ascii="Times New Roman" w:eastAsia="楷体" w:hAnsi="Times New Roman" w:cs="Times New Roman"/>
              </w:rPr>
            </w:pPr>
            <w:r w:rsidRPr="002E0626">
              <w:rPr>
                <w:rFonts w:ascii="Times New Roman" w:eastAsia="楷体" w:hAnsi="Times New Roman" w:cs="Times New Roman"/>
                <w:spacing w:val="8"/>
              </w:rPr>
              <w:t>合作成果</w:t>
            </w:r>
          </w:p>
        </w:tc>
        <w:tc>
          <w:tcPr>
            <w:tcW w:w="1276" w:type="dxa"/>
            <w:tcBorders>
              <w:top w:val="single" w:sz="10" w:space="0" w:color="000000"/>
            </w:tcBorders>
            <w:vAlign w:val="center"/>
          </w:tcPr>
          <w:p w14:paraId="14B883BF" w14:textId="77777777" w:rsidR="00856824" w:rsidRPr="002E0626" w:rsidRDefault="00856824" w:rsidP="00732E33">
            <w:pPr>
              <w:jc w:val="center"/>
              <w:rPr>
                <w:rFonts w:ascii="Times New Roman" w:eastAsia="楷体" w:hAnsi="Times New Roman" w:cs="Times New Roman"/>
              </w:rPr>
            </w:pPr>
            <w:r w:rsidRPr="002E0626">
              <w:rPr>
                <w:rFonts w:ascii="Times New Roman" w:eastAsia="楷体" w:hAnsi="Times New Roman" w:cs="Times New Roman"/>
                <w:spacing w:val="8"/>
              </w:rPr>
              <w:t>证明材料</w:t>
            </w:r>
          </w:p>
        </w:tc>
      </w:tr>
      <w:tr w:rsidR="00856824" w:rsidRPr="002E0626" w14:paraId="25F354E8" w14:textId="77777777" w:rsidTr="00856824">
        <w:trPr>
          <w:jc w:val="center"/>
        </w:trPr>
        <w:tc>
          <w:tcPr>
            <w:tcW w:w="696" w:type="dxa"/>
            <w:tcBorders>
              <w:left w:val="single" w:sz="10" w:space="0" w:color="000000"/>
            </w:tcBorders>
            <w:vAlign w:val="center"/>
          </w:tcPr>
          <w:p w14:paraId="26D13E42" w14:textId="77777777" w:rsidR="00856824" w:rsidRPr="002E0626" w:rsidRDefault="00856824" w:rsidP="00732E33">
            <w:pPr>
              <w:pStyle w:val="TableText"/>
              <w:adjustRightInd/>
              <w:snapToGrid/>
              <w:jc w:val="center"/>
              <w:rPr>
                <w:rFonts w:ascii="Times New Roman" w:eastAsia="楷体" w:hAnsi="Times New Roman" w:cs="Times New Roman"/>
              </w:rPr>
            </w:pPr>
            <w:r w:rsidRPr="002E0626">
              <w:rPr>
                <w:rFonts w:ascii="Times New Roman" w:eastAsia="楷体" w:hAnsi="Times New Roman" w:cs="Times New Roman" w:hint="eastAsia"/>
                <w:lang w:eastAsia="zh-CN"/>
              </w:rPr>
              <w:t>1</w:t>
            </w:r>
          </w:p>
        </w:tc>
        <w:tc>
          <w:tcPr>
            <w:tcW w:w="1276" w:type="dxa"/>
            <w:vAlign w:val="center"/>
          </w:tcPr>
          <w:p w14:paraId="444E3B6C" w14:textId="77777777" w:rsidR="00856824" w:rsidRPr="002E0626" w:rsidRDefault="00856824" w:rsidP="00732E33">
            <w:pPr>
              <w:pStyle w:val="TableText"/>
              <w:adjustRightInd/>
              <w:snapToGrid/>
              <w:jc w:val="center"/>
              <w:rPr>
                <w:rFonts w:ascii="Times New Roman" w:eastAsia="楷体" w:hAnsi="Times New Roman" w:cs="Times New Roman"/>
              </w:rPr>
            </w:pPr>
            <w:r w:rsidRPr="002E0626">
              <w:rPr>
                <w:rFonts w:ascii="Times New Roman" w:eastAsia="楷体" w:hAnsi="Times New Roman" w:cs="Times New Roman"/>
                <w:lang w:eastAsia="zh-CN"/>
              </w:rPr>
              <w:t>论文合著</w:t>
            </w:r>
          </w:p>
        </w:tc>
        <w:tc>
          <w:tcPr>
            <w:tcW w:w="2126" w:type="dxa"/>
            <w:vAlign w:val="center"/>
          </w:tcPr>
          <w:p w14:paraId="084A8916"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徐婧、马素霞</w:t>
            </w:r>
          </w:p>
        </w:tc>
        <w:tc>
          <w:tcPr>
            <w:tcW w:w="992" w:type="dxa"/>
            <w:vAlign w:val="center"/>
          </w:tcPr>
          <w:p w14:paraId="2E79C538"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2020</w:t>
            </w:r>
          </w:p>
        </w:tc>
        <w:tc>
          <w:tcPr>
            <w:tcW w:w="1942" w:type="dxa"/>
            <w:vAlign w:val="center"/>
          </w:tcPr>
          <w:p w14:paraId="108FBFFA"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A data-based approach for benchmark interval determination with varying operating conditions in the coal-fired power unit</w:t>
            </w:r>
          </w:p>
        </w:tc>
        <w:tc>
          <w:tcPr>
            <w:tcW w:w="1276" w:type="dxa"/>
            <w:vAlign w:val="center"/>
          </w:tcPr>
          <w:p w14:paraId="75C489FF"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hint="eastAsia"/>
                <w:lang w:eastAsia="zh-CN"/>
              </w:rPr>
              <w:t>代表性论文</w:t>
            </w:r>
            <w:r w:rsidRPr="002E0626">
              <w:rPr>
                <w:rFonts w:ascii="Times New Roman" w:eastAsia="楷体" w:hAnsi="Times New Roman" w:cs="Times New Roman" w:hint="eastAsia"/>
                <w:lang w:eastAsia="zh-CN"/>
              </w:rPr>
              <w:t>1</w:t>
            </w:r>
          </w:p>
          <w:p w14:paraId="0FEEF3FA" w14:textId="5339C6CF" w:rsidR="00856824" w:rsidRPr="002E0626" w:rsidRDefault="00856824" w:rsidP="00856824">
            <w:pPr>
              <w:pStyle w:val="TableText"/>
              <w:adjustRightInd/>
              <w:snapToGrid/>
              <w:rPr>
                <w:rFonts w:ascii="Times New Roman" w:eastAsia="楷体" w:hAnsi="Times New Roman" w:cs="Times New Roman" w:hint="eastAsia"/>
                <w:lang w:eastAsia="zh-CN"/>
              </w:rPr>
            </w:pPr>
          </w:p>
        </w:tc>
      </w:tr>
      <w:tr w:rsidR="00856824" w:rsidRPr="002E0626" w14:paraId="57E57C4A" w14:textId="77777777" w:rsidTr="00856824">
        <w:trPr>
          <w:jc w:val="center"/>
        </w:trPr>
        <w:tc>
          <w:tcPr>
            <w:tcW w:w="696" w:type="dxa"/>
            <w:tcBorders>
              <w:left w:val="single" w:sz="10" w:space="0" w:color="000000"/>
            </w:tcBorders>
            <w:vAlign w:val="center"/>
          </w:tcPr>
          <w:p w14:paraId="030D0D4B" w14:textId="77777777" w:rsidR="00856824" w:rsidRPr="002E0626" w:rsidRDefault="00856824" w:rsidP="00732E33">
            <w:pPr>
              <w:pStyle w:val="TableText"/>
              <w:adjustRightInd/>
              <w:snapToGrid/>
              <w:jc w:val="center"/>
              <w:rPr>
                <w:rFonts w:ascii="Times New Roman" w:eastAsia="楷体" w:hAnsi="Times New Roman" w:cs="Times New Roman"/>
              </w:rPr>
            </w:pPr>
            <w:r w:rsidRPr="002E0626">
              <w:rPr>
                <w:rFonts w:ascii="Times New Roman" w:eastAsia="楷体" w:hAnsi="Times New Roman" w:cs="Times New Roman" w:hint="eastAsia"/>
                <w:lang w:eastAsia="zh-CN"/>
              </w:rPr>
              <w:t>2</w:t>
            </w:r>
          </w:p>
        </w:tc>
        <w:tc>
          <w:tcPr>
            <w:tcW w:w="1276" w:type="dxa"/>
            <w:vAlign w:val="center"/>
          </w:tcPr>
          <w:p w14:paraId="26C3B4E3" w14:textId="77777777" w:rsidR="00856824" w:rsidRPr="002E0626" w:rsidRDefault="00856824" w:rsidP="00732E33">
            <w:pPr>
              <w:pStyle w:val="TableText"/>
              <w:adjustRightInd/>
              <w:snapToGrid/>
              <w:jc w:val="center"/>
              <w:rPr>
                <w:rFonts w:ascii="Times New Roman" w:eastAsia="楷体" w:hAnsi="Times New Roman" w:cs="Times New Roman"/>
              </w:rPr>
            </w:pPr>
            <w:r w:rsidRPr="002E0626">
              <w:rPr>
                <w:rFonts w:ascii="Times New Roman" w:eastAsia="楷体" w:hAnsi="Times New Roman" w:cs="Times New Roman"/>
                <w:lang w:eastAsia="zh-CN"/>
              </w:rPr>
              <w:t>论文合著</w:t>
            </w:r>
          </w:p>
        </w:tc>
        <w:tc>
          <w:tcPr>
            <w:tcW w:w="2126" w:type="dxa"/>
            <w:vAlign w:val="center"/>
          </w:tcPr>
          <w:p w14:paraId="3CFF3C9D"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徐婧、顾煜炯、马素霞</w:t>
            </w:r>
          </w:p>
        </w:tc>
        <w:tc>
          <w:tcPr>
            <w:tcW w:w="992" w:type="dxa"/>
            <w:vAlign w:val="center"/>
          </w:tcPr>
          <w:p w14:paraId="26C51CD7"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2019</w:t>
            </w:r>
          </w:p>
        </w:tc>
        <w:tc>
          <w:tcPr>
            <w:tcW w:w="1942" w:type="dxa"/>
            <w:vAlign w:val="center"/>
          </w:tcPr>
          <w:p w14:paraId="72F03AB8"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Data based online operational performance optimization with varying work conditions for steam-turbine system</w:t>
            </w:r>
          </w:p>
        </w:tc>
        <w:tc>
          <w:tcPr>
            <w:tcW w:w="1276" w:type="dxa"/>
            <w:vAlign w:val="center"/>
          </w:tcPr>
          <w:p w14:paraId="0509A427"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hint="eastAsia"/>
                <w:lang w:eastAsia="zh-CN"/>
              </w:rPr>
              <w:t>代表性论文</w:t>
            </w:r>
            <w:r w:rsidRPr="002E0626">
              <w:rPr>
                <w:rFonts w:ascii="Times New Roman" w:eastAsia="楷体" w:hAnsi="Times New Roman" w:cs="Times New Roman" w:hint="eastAsia"/>
                <w:lang w:eastAsia="zh-CN"/>
              </w:rPr>
              <w:t>2</w:t>
            </w:r>
          </w:p>
          <w:p w14:paraId="5DEB10A8" w14:textId="3FA516C6" w:rsidR="00856824" w:rsidRPr="002E0626" w:rsidRDefault="00856824" w:rsidP="00856824">
            <w:pPr>
              <w:pStyle w:val="TableText"/>
              <w:adjustRightInd/>
              <w:snapToGrid/>
              <w:rPr>
                <w:rFonts w:ascii="Times New Roman" w:eastAsia="楷体" w:hAnsi="Times New Roman" w:cs="Times New Roman" w:hint="eastAsia"/>
                <w:lang w:eastAsia="zh-CN"/>
              </w:rPr>
            </w:pPr>
          </w:p>
        </w:tc>
      </w:tr>
      <w:tr w:rsidR="00856824" w:rsidRPr="002E0626" w14:paraId="164253A3" w14:textId="77777777" w:rsidTr="00856824">
        <w:trPr>
          <w:jc w:val="center"/>
        </w:trPr>
        <w:tc>
          <w:tcPr>
            <w:tcW w:w="696" w:type="dxa"/>
            <w:tcBorders>
              <w:left w:val="single" w:sz="10" w:space="0" w:color="000000"/>
            </w:tcBorders>
            <w:vAlign w:val="center"/>
          </w:tcPr>
          <w:p w14:paraId="19DE1946" w14:textId="77777777" w:rsidR="00856824" w:rsidRPr="002E0626" w:rsidRDefault="00856824" w:rsidP="00732E33">
            <w:pPr>
              <w:pStyle w:val="TableText"/>
              <w:adjustRightInd/>
              <w:snapToGrid/>
              <w:jc w:val="center"/>
              <w:rPr>
                <w:rFonts w:ascii="Times New Roman" w:eastAsia="楷体" w:hAnsi="Times New Roman" w:cs="Times New Roman"/>
              </w:rPr>
            </w:pPr>
            <w:r w:rsidRPr="002E0626">
              <w:rPr>
                <w:rFonts w:ascii="Times New Roman" w:eastAsia="楷体" w:hAnsi="Times New Roman" w:cs="Times New Roman" w:hint="eastAsia"/>
                <w:lang w:eastAsia="zh-CN"/>
              </w:rPr>
              <w:t>3</w:t>
            </w:r>
          </w:p>
        </w:tc>
        <w:tc>
          <w:tcPr>
            <w:tcW w:w="1276" w:type="dxa"/>
            <w:vAlign w:val="center"/>
          </w:tcPr>
          <w:p w14:paraId="787C459A" w14:textId="77777777" w:rsidR="00856824" w:rsidRPr="002E0626" w:rsidRDefault="00856824" w:rsidP="00732E33">
            <w:pPr>
              <w:pStyle w:val="TableText"/>
              <w:adjustRightInd/>
              <w:snapToGrid/>
              <w:jc w:val="center"/>
              <w:rPr>
                <w:rFonts w:ascii="Times New Roman" w:eastAsia="楷体" w:hAnsi="Times New Roman" w:cs="Times New Roman"/>
              </w:rPr>
            </w:pPr>
            <w:r w:rsidRPr="002E0626">
              <w:rPr>
                <w:rFonts w:ascii="Times New Roman" w:eastAsia="楷体" w:hAnsi="Times New Roman" w:cs="Times New Roman"/>
                <w:lang w:eastAsia="zh-CN"/>
              </w:rPr>
              <w:t>论文合著</w:t>
            </w:r>
          </w:p>
        </w:tc>
        <w:tc>
          <w:tcPr>
            <w:tcW w:w="2126" w:type="dxa"/>
            <w:vAlign w:val="center"/>
          </w:tcPr>
          <w:p w14:paraId="52872778"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徐婧、赵贯甲、马素霞</w:t>
            </w:r>
          </w:p>
        </w:tc>
        <w:tc>
          <w:tcPr>
            <w:tcW w:w="992" w:type="dxa"/>
            <w:vAlign w:val="center"/>
          </w:tcPr>
          <w:p w14:paraId="2602109F"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2022</w:t>
            </w:r>
          </w:p>
        </w:tc>
        <w:tc>
          <w:tcPr>
            <w:tcW w:w="1942" w:type="dxa"/>
            <w:vAlign w:val="center"/>
          </w:tcPr>
          <w:p w14:paraId="38445810"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Hybrid modeling-based digital twin for performance optimization with flexible operation in the direct air-cooling power unit</w:t>
            </w:r>
          </w:p>
        </w:tc>
        <w:tc>
          <w:tcPr>
            <w:tcW w:w="1276" w:type="dxa"/>
            <w:vAlign w:val="center"/>
          </w:tcPr>
          <w:p w14:paraId="30F32F69"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hint="eastAsia"/>
                <w:lang w:eastAsia="zh-CN"/>
              </w:rPr>
              <w:t>代表性论文</w:t>
            </w:r>
            <w:r w:rsidRPr="002E0626">
              <w:rPr>
                <w:rFonts w:ascii="Times New Roman" w:eastAsia="楷体" w:hAnsi="Times New Roman" w:cs="Times New Roman" w:hint="eastAsia"/>
                <w:lang w:eastAsia="zh-CN"/>
              </w:rPr>
              <w:t>3</w:t>
            </w:r>
          </w:p>
          <w:p w14:paraId="7C6EA190" w14:textId="71DE2DBC" w:rsidR="00856824" w:rsidRPr="002E0626" w:rsidRDefault="00856824" w:rsidP="00732E33">
            <w:pPr>
              <w:pStyle w:val="TableText"/>
              <w:adjustRightInd/>
              <w:snapToGrid/>
              <w:jc w:val="center"/>
              <w:rPr>
                <w:rFonts w:ascii="Times New Roman" w:eastAsia="楷体" w:hAnsi="Times New Roman" w:cs="Times New Roman"/>
                <w:lang w:eastAsia="zh-CN"/>
              </w:rPr>
            </w:pPr>
          </w:p>
        </w:tc>
      </w:tr>
      <w:tr w:rsidR="00856824" w:rsidRPr="002E0626" w14:paraId="68D8CDD6" w14:textId="77777777" w:rsidTr="00856824">
        <w:trPr>
          <w:jc w:val="center"/>
        </w:trPr>
        <w:tc>
          <w:tcPr>
            <w:tcW w:w="696" w:type="dxa"/>
            <w:tcBorders>
              <w:left w:val="single" w:sz="10" w:space="0" w:color="000000"/>
            </w:tcBorders>
            <w:vAlign w:val="center"/>
          </w:tcPr>
          <w:p w14:paraId="098F4453" w14:textId="77777777" w:rsidR="00856824" w:rsidRPr="002E0626" w:rsidRDefault="00856824" w:rsidP="00732E33">
            <w:pPr>
              <w:pStyle w:val="TableText"/>
              <w:adjustRightInd/>
              <w:snapToGrid/>
              <w:jc w:val="center"/>
              <w:rPr>
                <w:rFonts w:ascii="Times New Roman" w:eastAsia="楷体" w:hAnsi="Times New Roman" w:cs="Times New Roman"/>
              </w:rPr>
            </w:pPr>
            <w:r w:rsidRPr="002E0626">
              <w:rPr>
                <w:rFonts w:ascii="Times New Roman" w:eastAsia="楷体" w:hAnsi="Times New Roman" w:cs="Times New Roman" w:hint="eastAsia"/>
                <w:lang w:eastAsia="zh-CN"/>
              </w:rPr>
              <w:t>4</w:t>
            </w:r>
          </w:p>
        </w:tc>
        <w:tc>
          <w:tcPr>
            <w:tcW w:w="1276" w:type="dxa"/>
            <w:vAlign w:val="center"/>
          </w:tcPr>
          <w:p w14:paraId="583CC8CB"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论文合著</w:t>
            </w:r>
          </w:p>
        </w:tc>
        <w:tc>
          <w:tcPr>
            <w:tcW w:w="2126" w:type="dxa"/>
            <w:vAlign w:val="center"/>
          </w:tcPr>
          <w:p w14:paraId="2EEFE6C5"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徐婧、赵贯甲、马素霞</w:t>
            </w:r>
          </w:p>
        </w:tc>
        <w:tc>
          <w:tcPr>
            <w:tcW w:w="992" w:type="dxa"/>
            <w:vAlign w:val="center"/>
          </w:tcPr>
          <w:p w14:paraId="4474D0EF" w14:textId="77777777" w:rsidR="00856824" w:rsidRPr="002E0626" w:rsidRDefault="00856824" w:rsidP="00732E33">
            <w:pPr>
              <w:pStyle w:val="TableText"/>
              <w:adjustRightInd/>
              <w:snapToGrid/>
              <w:jc w:val="center"/>
              <w:rPr>
                <w:rFonts w:ascii="Times New Roman" w:eastAsia="楷体" w:hAnsi="Times New Roman" w:cs="Times New Roman"/>
              </w:rPr>
            </w:pPr>
            <w:r w:rsidRPr="002E0626">
              <w:rPr>
                <w:rFonts w:ascii="Times New Roman" w:eastAsia="楷体" w:hAnsi="Times New Roman" w:cs="Times New Roman"/>
                <w:lang w:eastAsia="zh-CN"/>
              </w:rPr>
              <w:t>2023</w:t>
            </w:r>
          </w:p>
        </w:tc>
        <w:tc>
          <w:tcPr>
            <w:tcW w:w="1942" w:type="dxa"/>
            <w:vAlign w:val="center"/>
          </w:tcPr>
          <w:p w14:paraId="50803199" w14:textId="77777777" w:rsidR="00856824" w:rsidRPr="002E0626" w:rsidRDefault="00856824" w:rsidP="00732E33">
            <w:pPr>
              <w:jc w:val="center"/>
              <w:rPr>
                <w:rFonts w:ascii="Times New Roman" w:eastAsia="楷体" w:hAnsi="Times New Roman" w:cs="Times New Roman"/>
              </w:rPr>
            </w:pPr>
            <w:r w:rsidRPr="002E0626">
              <w:rPr>
                <w:rFonts w:ascii="Times New Roman" w:eastAsia="楷体" w:hAnsi="Times New Roman" w:cs="Times New Roman"/>
              </w:rPr>
              <w:t>Data-driven modeling-based digital twin of supercritical coal-fired boiler for metal temperature anomaly detection</w:t>
            </w:r>
          </w:p>
        </w:tc>
        <w:tc>
          <w:tcPr>
            <w:tcW w:w="1276" w:type="dxa"/>
            <w:vAlign w:val="center"/>
          </w:tcPr>
          <w:p w14:paraId="60FB8D14"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hint="eastAsia"/>
                <w:lang w:eastAsia="zh-CN"/>
              </w:rPr>
              <w:t>代表性论文</w:t>
            </w:r>
            <w:r w:rsidRPr="002E0626">
              <w:rPr>
                <w:rFonts w:ascii="Times New Roman" w:eastAsia="楷体" w:hAnsi="Times New Roman" w:cs="Times New Roman" w:hint="eastAsia"/>
                <w:lang w:eastAsia="zh-CN"/>
              </w:rPr>
              <w:t>4</w:t>
            </w:r>
          </w:p>
          <w:p w14:paraId="2D601195" w14:textId="4DDE6454" w:rsidR="00856824" w:rsidRPr="002E0626" w:rsidRDefault="00856824" w:rsidP="00732E33">
            <w:pPr>
              <w:pStyle w:val="TableText"/>
              <w:adjustRightInd/>
              <w:snapToGrid/>
              <w:jc w:val="center"/>
              <w:rPr>
                <w:rFonts w:ascii="Times New Roman" w:eastAsia="楷体" w:hAnsi="Times New Roman" w:cs="Times New Roman"/>
              </w:rPr>
            </w:pPr>
          </w:p>
        </w:tc>
      </w:tr>
      <w:tr w:rsidR="00856824" w:rsidRPr="002E0626" w14:paraId="3423DAAB" w14:textId="77777777" w:rsidTr="00856824">
        <w:trPr>
          <w:jc w:val="center"/>
        </w:trPr>
        <w:tc>
          <w:tcPr>
            <w:tcW w:w="696" w:type="dxa"/>
            <w:tcBorders>
              <w:left w:val="single" w:sz="10" w:space="0" w:color="000000"/>
            </w:tcBorders>
            <w:vAlign w:val="center"/>
          </w:tcPr>
          <w:p w14:paraId="605D7CB5"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5</w:t>
            </w:r>
          </w:p>
        </w:tc>
        <w:tc>
          <w:tcPr>
            <w:tcW w:w="1276" w:type="dxa"/>
            <w:vAlign w:val="center"/>
          </w:tcPr>
          <w:p w14:paraId="7D861028" w14:textId="77777777" w:rsidR="00856824" w:rsidRPr="002E0626" w:rsidRDefault="00856824" w:rsidP="00732E33">
            <w:pPr>
              <w:pStyle w:val="TableText"/>
              <w:adjustRightInd/>
              <w:snapToGrid/>
              <w:jc w:val="center"/>
              <w:rPr>
                <w:rFonts w:ascii="Times New Roman" w:eastAsia="楷体" w:hAnsi="Times New Roman" w:cs="Times New Roman"/>
              </w:rPr>
            </w:pPr>
            <w:r w:rsidRPr="002E0626">
              <w:rPr>
                <w:rFonts w:ascii="Times New Roman" w:eastAsia="楷体" w:hAnsi="Times New Roman" w:cs="Times New Roman"/>
                <w:lang w:eastAsia="zh-CN"/>
              </w:rPr>
              <w:t>论文合著</w:t>
            </w:r>
          </w:p>
        </w:tc>
        <w:tc>
          <w:tcPr>
            <w:tcW w:w="2126" w:type="dxa"/>
            <w:vAlign w:val="center"/>
          </w:tcPr>
          <w:p w14:paraId="1B26B7A9"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徐婧、马素霞</w:t>
            </w:r>
          </w:p>
        </w:tc>
        <w:tc>
          <w:tcPr>
            <w:tcW w:w="992" w:type="dxa"/>
            <w:vAlign w:val="center"/>
          </w:tcPr>
          <w:p w14:paraId="37607BE0"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2021</w:t>
            </w:r>
          </w:p>
        </w:tc>
        <w:tc>
          <w:tcPr>
            <w:tcW w:w="1942" w:type="dxa"/>
            <w:vAlign w:val="center"/>
          </w:tcPr>
          <w:p w14:paraId="0B7D2408"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lang w:eastAsia="zh-CN"/>
              </w:rPr>
              <w:t>基于数据挖掘的汽轮机组冷端优化</w:t>
            </w:r>
          </w:p>
        </w:tc>
        <w:tc>
          <w:tcPr>
            <w:tcW w:w="1276" w:type="dxa"/>
            <w:vAlign w:val="center"/>
          </w:tcPr>
          <w:p w14:paraId="5ADC10B6" w14:textId="77777777" w:rsidR="00856824" w:rsidRPr="002E0626" w:rsidRDefault="00856824" w:rsidP="00732E33">
            <w:pPr>
              <w:pStyle w:val="TableText"/>
              <w:adjustRightInd/>
              <w:snapToGrid/>
              <w:jc w:val="center"/>
              <w:rPr>
                <w:rFonts w:ascii="Times New Roman" w:eastAsia="楷体" w:hAnsi="Times New Roman" w:cs="Times New Roman"/>
                <w:lang w:eastAsia="zh-CN"/>
              </w:rPr>
            </w:pPr>
            <w:r w:rsidRPr="002E0626">
              <w:rPr>
                <w:rFonts w:ascii="Times New Roman" w:eastAsia="楷体" w:hAnsi="Times New Roman" w:cs="Times New Roman" w:hint="eastAsia"/>
                <w:lang w:eastAsia="zh-CN"/>
              </w:rPr>
              <w:t>代表性论文</w:t>
            </w:r>
            <w:r w:rsidRPr="002E0626">
              <w:rPr>
                <w:rFonts w:ascii="Times New Roman" w:eastAsia="楷体" w:hAnsi="Times New Roman" w:cs="Times New Roman" w:hint="eastAsia"/>
                <w:lang w:eastAsia="zh-CN"/>
              </w:rPr>
              <w:t>5</w:t>
            </w:r>
          </w:p>
          <w:p w14:paraId="4779ECBC" w14:textId="67DA3790" w:rsidR="00856824" w:rsidRPr="002E0626" w:rsidRDefault="00856824" w:rsidP="00732E33">
            <w:pPr>
              <w:pStyle w:val="TableText"/>
              <w:adjustRightInd/>
              <w:snapToGrid/>
              <w:jc w:val="center"/>
              <w:rPr>
                <w:rFonts w:ascii="Times New Roman" w:eastAsia="楷体" w:hAnsi="Times New Roman" w:cs="Times New Roman"/>
                <w:lang w:eastAsia="zh-CN"/>
              </w:rPr>
            </w:pPr>
          </w:p>
        </w:tc>
      </w:tr>
    </w:tbl>
    <w:p w14:paraId="6B4EF929" w14:textId="77777777" w:rsidR="00856824" w:rsidRDefault="00856824" w:rsidP="000A7FE1">
      <w:pPr>
        <w:outlineLvl w:val="0"/>
        <w:rPr>
          <w:rFonts w:ascii="楷体" w:eastAsia="楷体" w:hAnsi="楷体"/>
          <w:b/>
          <w:bCs/>
          <w:sz w:val="24"/>
        </w:rPr>
      </w:pPr>
    </w:p>
    <w:p w14:paraId="3B95D0A7" w14:textId="1325E585" w:rsidR="00856824" w:rsidRDefault="00856824" w:rsidP="00856824">
      <w:pPr>
        <w:outlineLvl w:val="0"/>
        <w:rPr>
          <w:rFonts w:ascii="楷体" w:eastAsia="楷体" w:hAnsi="楷体"/>
          <w:b/>
          <w:bCs/>
          <w:sz w:val="24"/>
        </w:rPr>
      </w:pPr>
      <w:r w:rsidRPr="00856824">
        <w:rPr>
          <w:rFonts w:ascii="楷体" w:eastAsia="楷体" w:hAnsi="楷体" w:hint="eastAsia"/>
          <w:b/>
          <w:bCs/>
          <w:sz w:val="24"/>
        </w:rPr>
        <w:t>知情同意证明</w:t>
      </w:r>
      <w:r>
        <w:rPr>
          <w:rFonts w:ascii="楷体" w:eastAsia="楷体" w:hAnsi="楷体" w:hint="eastAsia"/>
          <w:b/>
          <w:bCs/>
          <w:sz w:val="24"/>
        </w:rPr>
        <w:t>：</w:t>
      </w:r>
    </w:p>
    <w:p w14:paraId="1E566C6C" w14:textId="3A07E721" w:rsidR="00856824" w:rsidRPr="00363F57" w:rsidRDefault="00856824" w:rsidP="00856824">
      <w:pPr>
        <w:spacing w:line="360" w:lineRule="auto"/>
        <w:ind w:firstLineChars="200" w:firstLine="480"/>
        <w:jc w:val="both"/>
        <w:rPr>
          <w:rFonts w:ascii="Times New Roman" w:eastAsia="楷体" w:hAnsi="Times New Roman" w:cs="Times New Roman"/>
          <w:sz w:val="24"/>
        </w:rPr>
      </w:pPr>
      <w:r w:rsidRPr="00363F57">
        <w:rPr>
          <w:rFonts w:ascii="Times New Roman" w:eastAsia="楷体" w:hAnsi="Times New Roman" w:cs="Times New Roman"/>
          <w:sz w:val="24"/>
        </w:rPr>
        <w:t>论文《</w:t>
      </w:r>
      <w:r w:rsidRPr="00363F57">
        <w:rPr>
          <w:rFonts w:ascii="Times New Roman" w:eastAsia="CharisSIL" w:hAnsi="Times New Roman" w:cs="Times New Roman"/>
          <w:color w:val="000000"/>
          <w:kern w:val="0"/>
          <w:szCs w:val="21"/>
          <w:lang w:bidi="ar"/>
        </w:rPr>
        <w:t>Data-driven modeling-based digital twin of supercritical coal-fired boiler for metal temperature anomaly detection</w:t>
      </w:r>
      <w:r w:rsidRPr="00363F57">
        <w:rPr>
          <w:rFonts w:ascii="Times New Roman" w:eastAsia="楷体" w:hAnsi="Times New Roman" w:cs="Times New Roman"/>
          <w:sz w:val="24"/>
        </w:rPr>
        <w:t>》的</w:t>
      </w:r>
      <w:r>
        <w:rPr>
          <w:rFonts w:ascii="Times New Roman" w:eastAsia="楷体" w:hAnsi="Times New Roman" w:cs="Times New Roman" w:hint="eastAsia"/>
          <w:sz w:val="24"/>
        </w:rPr>
        <w:t>第一</w:t>
      </w:r>
      <w:r w:rsidRPr="00363F57">
        <w:rPr>
          <w:rFonts w:ascii="Times New Roman" w:eastAsia="楷体" w:hAnsi="Times New Roman" w:cs="Times New Roman"/>
          <w:sz w:val="24"/>
        </w:rPr>
        <w:t>作</w:t>
      </w:r>
      <w:r>
        <w:rPr>
          <w:rFonts w:ascii="Times New Roman" w:eastAsia="楷体" w:hAnsi="Times New Roman" w:cs="Times New Roman" w:hint="eastAsia"/>
          <w:sz w:val="24"/>
        </w:rPr>
        <w:t>者</w:t>
      </w:r>
      <w:r w:rsidRPr="00363F57">
        <w:rPr>
          <w:rFonts w:ascii="Times New Roman" w:eastAsia="楷体" w:hAnsi="Times New Roman" w:cs="Times New Roman"/>
          <w:sz w:val="24"/>
        </w:rPr>
        <w:t>崔智鹏，</w:t>
      </w:r>
      <w:r>
        <w:rPr>
          <w:rFonts w:ascii="Times New Roman" w:eastAsia="楷体" w:hAnsi="Times New Roman" w:cs="Times New Roman" w:hint="eastAsia"/>
          <w:sz w:val="24"/>
        </w:rPr>
        <w:t>论文《</w:t>
      </w:r>
      <w:r w:rsidRPr="00363F57">
        <w:rPr>
          <w:rFonts w:ascii="Times New Roman" w:eastAsia="楷体" w:hAnsi="Times New Roman" w:cs="Times New Roman" w:hint="eastAsia"/>
          <w:sz w:val="24"/>
        </w:rPr>
        <w:t>A data-based approach for benchmark interval determination with varying operating conditions in the coal-fired power unit</w:t>
      </w:r>
      <w:r>
        <w:rPr>
          <w:rFonts w:ascii="Times New Roman" w:eastAsia="楷体" w:hAnsi="Times New Roman" w:cs="Times New Roman" w:hint="eastAsia"/>
          <w:sz w:val="24"/>
        </w:rPr>
        <w:t>》的共同通讯作者毕大鹏，</w:t>
      </w:r>
      <w:r w:rsidRPr="00363F57">
        <w:rPr>
          <w:rFonts w:ascii="Times New Roman" w:eastAsia="楷体" w:hAnsi="Times New Roman" w:cs="Times New Roman"/>
          <w:sz w:val="24"/>
        </w:rPr>
        <w:t>均知情并同意</w:t>
      </w:r>
      <w:r>
        <w:rPr>
          <w:rFonts w:ascii="Times New Roman" w:eastAsia="楷体" w:hAnsi="Times New Roman" w:cs="Times New Roman" w:hint="eastAsia"/>
          <w:sz w:val="24"/>
        </w:rPr>
        <w:t>徐婧（第一完成人）</w:t>
      </w:r>
      <w:r w:rsidRPr="00363F57">
        <w:rPr>
          <w:rFonts w:ascii="Times New Roman" w:eastAsia="楷体" w:hAnsi="Times New Roman" w:cs="Times New Roman"/>
          <w:sz w:val="24"/>
        </w:rPr>
        <w:t>将上述论文用于申报</w:t>
      </w:r>
      <w:r w:rsidRPr="00363F57">
        <w:rPr>
          <w:rFonts w:ascii="Times New Roman" w:eastAsia="楷体" w:hAnsi="Times New Roman" w:cs="Times New Roman"/>
          <w:sz w:val="24"/>
        </w:rPr>
        <w:t>2025</w:t>
      </w:r>
      <w:r w:rsidRPr="00363F57">
        <w:rPr>
          <w:rFonts w:ascii="Times New Roman" w:eastAsia="楷体" w:hAnsi="Times New Roman" w:cs="Times New Roman"/>
          <w:sz w:val="24"/>
        </w:rPr>
        <w:t>年度山西省自然科学奖。</w:t>
      </w:r>
    </w:p>
    <w:p w14:paraId="7BA5AFCE" w14:textId="77777777" w:rsidR="00856824" w:rsidRPr="00856824" w:rsidRDefault="00856824" w:rsidP="00856824">
      <w:pPr>
        <w:outlineLvl w:val="0"/>
        <w:rPr>
          <w:rFonts w:ascii="楷体" w:eastAsia="楷体" w:hAnsi="楷体" w:hint="eastAsia"/>
          <w:b/>
          <w:bCs/>
          <w:sz w:val="24"/>
        </w:rPr>
      </w:pPr>
    </w:p>
    <w:sectPr w:rsidR="00856824" w:rsidRPr="00856824" w:rsidSect="008568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032C7" w14:textId="77777777" w:rsidR="00927F1C" w:rsidRDefault="00927F1C" w:rsidP="001F662E">
      <w:pPr>
        <w:spacing w:after="0" w:line="240" w:lineRule="auto"/>
        <w:rPr>
          <w:rFonts w:hint="eastAsia"/>
        </w:rPr>
      </w:pPr>
      <w:r>
        <w:separator/>
      </w:r>
    </w:p>
  </w:endnote>
  <w:endnote w:type="continuationSeparator" w:id="0">
    <w:p w14:paraId="6ABB4699" w14:textId="77777777" w:rsidR="00927F1C" w:rsidRDefault="00927F1C" w:rsidP="001F662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00" w:usb3="00000000" w:csb0="00040000" w:csb1="00000000"/>
  </w:font>
  <w:font w:name="CharisSIL">
    <w:altName w:val="AMGD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1385"/>
      <w:docPartObj>
        <w:docPartGallery w:val="Page Numbers (Bottom of Page)"/>
        <w:docPartUnique/>
      </w:docPartObj>
    </w:sdtPr>
    <w:sdtContent>
      <w:p w14:paraId="1984A9DC" w14:textId="03D78DE0" w:rsidR="00D34EA4" w:rsidRDefault="00D34EA4">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32795F14" w14:textId="77777777" w:rsidR="00D34EA4" w:rsidRDefault="00D34EA4">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BA839" w14:textId="77777777" w:rsidR="00927F1C" w:rsidRDefault="00927F1C" w:rsidP="001F662E">
      <w:pPr>
        <w:spacing w:after="0" w:line="240" w:lineRule="auto"/>
        <w:rPr>
          <w:rFonts w:hint="eastAsia"/>
        </w:rPr>
      </w:pPr>
      <w:r>
        <w:separator/>
      </w:r>
    </w:p>
  </w:footnote>
  <w:footnote w:type="continuationSeparator" w:id="0">
    <w:p w14:paraId="00868D31" w14:textId="77777777" w:rsidR="00927F1C" w:rsidRDefault="00927F1C" w:rsidP="001F662E">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BE6C" w14:textId="297837DB" w:rsidR="00D34EA4" w:rsidRDefault="00D34EA4" w:rsidP="00D34EA4">
    <w:pPr>
      <w:pStyle w:val="ae"/>
      <w:jc w:val="left"/>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D79E2"/>
    <w:multiLevelType w:val="singleLevel"/>
    <w:tmpl w:val="155D79E2"/>
    <w:lvl w:ilvl="0">
      <w:start w:val="1"/>
      <w:numFmt w:val="decimal"/>
      <w:lvlText w:val="%1."/>
      <w:lvlJc w:val="left"/>
      <w:pPr>
        <w:ind w:left="425" w:hanging="425"/>
      </w:pPr>
      <w:rPr>
        <w:rFonts w:hint="default"/>
      </w:rPr>
    </w:lvl>
  </w:abstractNum>
  <w:abstractNum w:abstractNumId="1" w15:restartNumberingAfterBreak="0">
    <w:nsid w:val="71337265"/>
    <w:multiLevelType w:val="hybridMultilevel"/>
    <w:tmpl w:val="EB56EA22"/>
    <w:lvl w:ilvl="0" w:tplc="FF0285E4">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04889356">
    <w:abstractNumId w:val="0"/>
  </w:num>
  <w:num w:numId="2" w16cid:durableId="1387684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74F"/>
    <w:rsid w:val="000552FE"/>
    <w:rsid w:val="000A7FE1"/>
    <w:rsid w:val="001F662E"/>
    <w:rsid w:val="002A5146"/>
    <w:rsid w:val="002E3043"/>
    <w:rsid w:val="002E55E9"/>
    <w:rsid w:val="003F7D3F"/>
    <w:rsid w:val="00433A2B"/>
    <w:rsid w:val="004B6EB1"/>
    <w:rsid w:val="004D5BBA"/>
    <w:rsid w:val="004F212A"/>
    <w:rsid w:val="0059474F"/>
    <w:rsid w:val="008264D1"/>
    <w:rsid w:val="00856824"/>
    <w:rsid w:val="008A7E81"/>
    <w:rsid w:val="008F7EFB"/>
    <w:rsid w:val="00927F1C"/>
    <w:rsid w:val="00B129FF"/>
    <w:rsid w:val="00D34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CEAD2"/>
  <w15:chartTrackingRefBased/>
  <w15:docId w15:val="{8F3E7CEF-A1D0-4912-A683-F0484FA99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9474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9474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9474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9474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9474F"/>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9474F"/>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9474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9474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9474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9474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9474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9474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9474F"/>
    <w:rPr>
      <w:rFonts w:cstheme="majorBidi"/>
      <w:color w:val="0F4761" w:themeColor="accent1" w:themeShade="BF"/>
      <w:sz w:val="28"/>
      <w:szCs w:val="28"/>
    </w:rPr>
  </w:style>
  <w:style w:type="character" w:customStyle="1" w:styleId="50">
    <w:name w:val="标题 5 字符"/>
    <w:basedOn w:val="a0"/>
    <w:link w:val="5"/>
    <w:uiPriority w:val="9"/>
    <w:semiHidden/>
    <w:rsid w:val="0059474F"/>
    <w:rPr>
      <w:rFonts w:cstheme="majorBidi"/>
      <w:color w:val="0F4761" w:themeColor="accent1" w:themeShade="BF"/>
      <w:sz w:val="24"/>
    </w:rPr>
  </w:style>
  <w:style w:type="character" w:customStyle="1" w:styleId="60">
    <w:name w:val="标题 6 字符"/>
    <w:basedOn w:val="a0"/>
    <w:link w:val="6"/>
    <w:uiPriority w:val="9"/>
    <w:semiHidden/>
    <w:rsid w:val="0059474F"/>
    <w:rPr>
      <w:rFonts w:cstheme="majorBidi"/>
      <w:b/>
      <w:bCs/>
      <w:color w:val="0F4761" w:themeColor="accent1" w:themeShade="BF"/>
    </w:rPr>
  </w:style>
  <w:style w:type="character" w:customStyle="1" w:styleId="70">
    <w:name w:val="标题 7 字符"/>
    <w:basedOn w:val="a0"/>
    <w:link w:val="7"/>
    <w:uiPriority w:val="9"/>
    <w:semiHidden/>
    <w:rsid w:val="0059474F"/>
    <w:rPr>
      <w:rFonts w:cstheme="majorBidi"/>
      <w:b/>
      <w:bCs/>
      <w:color w:val="595959" w:themeColor="text1" w:themeTint="A6"/>
    </w:rPr>
  </w:style>
  <w:style w:type="character" w:customStyle="1" w:styleId="80">
    <w:name w:val="标题 8 字符"/>
    <w:basedOn w:val="a0"/>
    <w:link w:val="8"/>
    <w:uiPriority w:val="9"/>
    <w:semiHidden/>
    <w:rsid w:val="0059474F"/>
    <w:rPr>
      <w:rFonts w:cstheme="majorBidi"/>
      <w:color w:val="595959" w:themeColor="text1" w:themeTint="A6"/>
    </w:rPr>
  </w:style>
  <w:style w:type="character" w:customStyle="1" w:styleId="90">
    <w:name w:val="标题 9 字符"/>
    <w:basedOn w:val="a0"/>
    <w:link w:val="9"/>
    <w:uiPriority w:val="9"/>
    <w:semiHidden/>
    <w:rsid w:val="0059474F"/>
    <w:rPr>
      <w:rFonts w:eastAsiaTheme="majorEastAsia" w:cstheme="majorBidi"/>
      <w:color w:val="595959" w:themeColor="text1" w:themeTint="A6"/>
    </w:rPr>
  </w:style>
  <w:style w:type="paragraph" w:styleId="a3">
    <w:name w:val="Title"/>
    <w:basedOn w:val="a"/>
    <w:next w:val="a"/>
    <w:link w:val="a4"/>
    <w:uiPriority w:val="10"/>
    <w:qFormat/>
    <w:rsid w:val="0059474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947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474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947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474F"/>
    <w:pPr>
      <w:spacing w:before="160"/>
      <w:jc w:val="center"/>
    </w:pPr>
    <w:rPr>
      <w:i/>
      <w:iCs/>
      <w:color w:val="404040" w:themeColor="text1" w:themeTint="BF"/>
    </w:rPr>
  </w:style>
  <w:style w:type="character" w:customStyle="1" w:styleId="a8">
    <w:name w:val="引用 字符"/>
    <w:basedOn w:val="a0"/>
    <w:link w:val="a7"/>
    <w:uiPriority w:val="29"/>
    <w:rsid w:val="0059474F"/>
    <w:rPr>
      <w:i/>
      <w:iCs/>
      <w:color w:val="404040" w:themeColor="text1" w:themeTint="BF"/>
    </w:rPr>
  </w:style>
  <w:style w:type="paragraph" w:styleId="a9">
    <w:name w:val="List Paragraph"/>
    <w:basedOn w:val="a"/>
    <w:uiPriority w:val="34"/>
    <w:qFormat/>
    <w:rsid w:val="0059474F"/>
    <w:pPr>
      <w:ind w:left="720"/>
      <w:contextualSpacing/>
    </w:pPr>
  </w:style>
  <w:style w:type="character" w:styleId="aa">
    <w:name w:val="Intense Emphasis"/>
    <w:basedOn w:val="a0"/>
    <w:uiPriority w:val="21"/>
    <w:qFormat/>
    <w:rsid w:val="0059474F"/>
    <w:rPr>
      <w:i/>
      <w:iCs/>
      <w:color w:val="0F4761" w:themeColor="accent1" w:themeShade="BF"/>
    </w:rPr>
  </w:style>
  <w:style w:type="paragraph" w:styleId="ab">
    <w:name w:val="Intense Quote"/>
    <w:basedOn w:val="a"/>
    <w:next w:val="a"/>
    <w:link w:val="ac"/>
    <w:uiPriority w:val="30"/>
    <w:qFormat/>
    <w:rsid w:val="00594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9474F"/>
    <w:rPr>
      <w:i/>
      <w:iCs/>
      <w:color w:val="0F4761" w:themeColor="accent1" w:themeShade="BF"/>
    </w:rPr>
  </w:style>
  <w:style w:type="character" w:styleId="ad">
    <w:name w:val="Intense Reference"/>
    <w:basedOn w:val="a0"/>
    <w:uiPriority w:val="32"/>
    <w:qFormat/>
    <w:rsid w:val="0059474F"/>
    <w:rPr>
      <w:b/>
      <w:bCs/>
      <w:smallCaps/>
      <w:color w:val="0F4761" w:themeColor="accent1" w:themeShade="BF"/>
      <w:spacing w:val="5"/>
    </w:rPr>
  </w:style>
  <w:style w:type="paragraph" w:styleId="ae">
    <w:name w:val="header"/>
    <w:basedOn w:val="a"/>
    <w:link w:val="af"/>
    <w:uiPriority w:val="99"/>
    <w:unhideWhenUsed/>
    <w:rsid w:val="001F662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F662E"/>
    <w:rPr>
      <w:sz w:val="18"/>
      <w:szCs w:val="18"/>
    </w:rPr>
  </w:style>
  <w:style w:type="paragraph" w:styleId="af0">
    <w:name w:val="footer"/>
    <w:basedOn w:val="a"/>
    <w:link w:val="af1"/>
    <w:uiPriority w:val="99"/>
    <w:unhideWhenUsed/>
    <w:rsid w:val="001F662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F662E"/>
    <w:rPr>
      <w:sz w:val="18"/>
      <w:szCs w:val="18"/>
    </w:rPr>
  </w:style>
  <w:style w:type="table" w:styleId="af2">
    <w:name w:val="Table Grid"/>
    <w:basedOn w:val="a1"/>
    <w:uiPriority w:val="39"/>
    <w:rsid w:val="000A7FE1"/>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7FE1"/>
    <w:pPr>
      <w:widowControl w:val="0"/>
      <w:autoSpaceDE w:val="0"/>
      <w:autoSpaceDN w:val="0"/>
      <w:adjustRightInd w:val="0"/>
      <w:spacing w:after="0" w:line="240" w:lineRule="auto"/>
    </w:pPr>
    <w:rPr>
      <w:rFonts w:ascii="楷体" w:eastAsia="楷体" w:cs="楷体"/>
      <w:color w:val="000000"/>
      <w:kern w:val="0"/>
      <w:sz w:val="24"/>
      <w14:ligatures w14:val="none"/>
    </w:rPr>
  </w:style>
  <w:style w:type="table" w:customStyle="1" w:styleId="TableNormal">
    <w:name w:val="Table Normal"/>
    <w:semiHidden/>
    <w:unhideWhenUsed/>
    <w:qFormat/>
    <w:rsid w:val="00856824"/>
    <w:pPr>
      <w:spacing w:after="0" w:line="240" w:lineRule="auto"/>
    </w:pPr>
    <w:rPr>
      <w:rFonts w:ascii="Arial" w:hAnsi="Arial" w:cs="Arial"/>
      <w:kern w:val="0"/>
      <w:sz w:val="20"/>
      <w:szCs w:val="20"/>
      <w14:ligatures w14:val="none"/>
    </w:rPr>
    <w:tblPr>
      <w:tblCellMar>
        <w:top w:w="0" w:type="dxa"/>
        <w:left w:w="0" w:type="dxa"/>
        <w:bottom w:w="0" w:type="dxa"/>
        <w:right w:w="0" w:type="dxa"/>
      </w:tblCellMar>
    </w:tblPr>
  </w:style>
  <w:style w:type="paragraph" w:customStyle="1" w:styleId="TableText">
    <w:name w:val="Table Text"/>
    <w:basedOn w:val="a"/>
    <w:semiHidden/>
    <w:qFormat/>
    <w:rsid w:val="00856824"/>
    <w:pPr>
      <w:widowControl/>
      <w:kinsoku w:val="0"/>
      <w:autoSpaceDE w:val="0"/>
      <w:autoSpaceDN w:val="0"/>
      <w:adjustRightInd w:val="0"/>
      <w:snapToGrid w:val="0"/>
      <w:spacing w:after="0" w:line="240" w:lineRule="auto"/>
      <w:textAlignment w:val="baseline"/>
    </w:pPr>
    <w:rPr>
      <w:rFonts w:ascii="Arial" w:eastAsia="Arial" w:hAnsi="Arial" w:cs="Arial"/>
      <w:snapToGrid w:val="0"/>
      <w:color w:val="000000"/>
      <w:kern w:val="0"/>
      <w:sz w:val="21"/>
      <w:szCs w:val="21"/>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Jean</dc:creator>
  <cp:keywords/>
  <dc:description/>
  <cp:lastModifiedBy>Xu Jean</cp:lastModifiedBy>
  <cp:revision>7</cp:revision>
  <dcterms:created xsi:type="dcterms:W3CDTF">2026-06-30T07:48:00Z</dcterms:created>
  <dcterms:modified xsi:type="dcterms:W3CDTF">2026-07-04T07:04:00Z</dcterms:modified>
</cp:coreProperties>
</file>