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ECB15" w14:textId="77777777" w:rsidR="0056735B" w:rsidRDefault="0056735B">
      <w:pPr>
        <w:spacing w:line="317" w:lineRule="auto"/>
      </w:pPr>
    </w:p>
    <w:p w14:paraId="0971DAF2" w14:textId="77777777" w:rsidR="0056735B" w:rsidRDefault="0056735B">
      <w:pPr>
        <w:spacing w:line="318" w:lineRule="auto"/>
      </w:pPr>
    </w:p>
    <w:p w14:paraId="3A9820D4" w14:textId="77777777" w:rsidR="0056735B" w:rsidRDefault="00000000">
      <w:pPr>
        <w:spacing w:before="156" w:line="223" w:lineRule="auto"/>
        <w:ind w:left="1965"/>
        <w:rPr>
          <w:rFonts w:ascii="仿宋" w:eastAsia="仿宋" w:hAnsi="仿宋" w:cs="仿宋" w:hint="eastAsia"/>
          <w:sz w:val="48"/>
          <w:szCs w:val="48"/>
          <w:lang w:eastAsia="zh-CN"/>
        </w:rPr>
      </w:pPr>
      <w:r>
        <w:rPr>
          <w:rFonts w:ascii="仿宋" w:eastAsia="仿宋" w:hAnsi="仿宋" w:cs="仿宋"/>
          <w:spacing w:val="-41"/>
          <w:sz w:val="48"/>
          <w:szCs w:val="48"/>
          <w:lang w:eastAsia="zh-CN"/>
        </w:rPr>
        <w:t>提名项目数量和汇总表</w:t>
      </w:r>
    </w:p>
    <w:p w14:paraId="79303735" w14:textId="77777777" w:rsidR="0056735B" w:rsidRDefault="0056735B">
      <w:pPr>
        <w:spacing w:before="35"/>
        <w:rPr>
          <w:lang w:eastAsia="zh-CN"/>
        </w:rPr>
      </w:pPr>
    </w:p>
    <w:tbl>
      <w:tblPr>
        <w:tblStyle w:val="TableNormal"/>
        <w:tblW w:w="8180" w:type="dxa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3036"/>
        <w:gridCol w:w="4350"/>
      </w:tblGrid>
      <w:tr w:rsidR="0056735B" w14:paraId="577464F9" w14:textId="77777777">
        <w:trPr>
          <w:trHeight w:val="554"/>
        </w:trPr>
        <w:tc>
          <w:tcPr>
            <w:tcW w:w="8180" w:type="dxa"/>
            <w:gridSpan w:val="3"/>
          </w:tcPr>
          <w:p w14:paraId="49C2F66C" w14:textId="3D3192D2" w:rsidR="0056735B" w:rsidRDefault="00000000">
            <w:pPr>
              <w:pStyle w:val="TableText"/>
              <w:spacing w:before="163" w:line="219" w:lineRule="auto"/>
              <w:ind w:left="85"/>
              <w:rPr>
                <w:rFonts w:hint="eastAsia"/>
              </w:rPr>
            </w:pPr>
            <w:proofErr w:type="spellStart"/>
            <w:r>
              <w:rPr>
                <w:spacing w:val="-1"/>
              </w:rPr>
              <w:t>提名单位</w:t>
            </w:r>
            <w:proofErr w:type="spellEnd"/>
            <w:r>
              <w:rPr>
                <w:spacing w:val="-1"/>
              </w:rPr>
              <w:t>：</w:t>
            </w:r>
            <w:r w:rsidR="00FA4D68">
              <w:rPr>
                <w:rFonts w:hint="eastAsia"/>
                <w:spacing w:val="-1"/>
                <w:lang w:eastAsia="zh-CN"/>
              </w:rPr>
              <w:t>华北电力大学</w:t>
            </w:r>
          </w:p>
        </w:tc>
      </w:tr>
      <w:tr w:rsidR="0056735B" w14:paraId="561D8BE0" w14:textId="77777777">
        <w:trPr>
          <w:trHeight w:val="549"/>
        </w:trPr>
        <w:tc>
          <w:tcPr>
            <w:tcW w:w="794" w:type="dxa"/>
          </w:tcPr>
          <w:p w14:paraId="27529932" w14:textId="77777777" w:rsidR="0056735B" w:rsidRDefault="00000000">
            <w:pPr>
              <w:pStyle w:val="TableText"/>
              <w:spacing w:before="161" w:line="221" w:lineRule="auto"/>
              <w:ind w:left="155"/>
              <w:rPr>
                <w:rFonts w:hint="eastAsia"/>
              </w:rPr>
            </w:pPr>
            <w:r>
              <w:rPr>
                <w:spacing w:val="7"/>
              </w:rPr>
              <w:t>序号</w:t>
            </w:r>
          </w:p>
        </w:tc>
        <w:tc>
          <w:tcPr>
            <w:tcW w:w="3036" w:type="dxa"/>
          </w:tcPr>
          <w:p w14:paraId="26CBECDB" w14:textId="77777777" w:rsidR="0056735B" w:rsidRDefault="00000000">
            <w:pPr>
              <w:pStyle w:val="TableText"/>
              <w:spacing w:before="158" w:line="220" w:lineRule="auto"/>
              <w:ind w:left="1054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项目名称</w:t>
            </w:r>
          </w:p>
        </w:tc>
        <w:tc>
          <w:tcPr>
            <w:tcW w:w="4350" w:type="dxa"/>
          </w:tcPr>
          <w:p w14:paraId="784A514A" w14:textId="77777777" w:rsidR="0056735B" w:rsidRDefault="00000000">
            <w:pPr>
              <w:pStyle w:val="TableText"/>
              <w:spacing w:before="157" w:line="219" w:lineRule="auto"/>
              <w:ind w:left="1248"/>
              <w:rPr>
                <w:rFonts w:hint="eastAsia"/>
              </w:rPr>
            </w:pPr>
            <w:r>
              <w:rPr>
                <w:b/>
                <w:bCs/>
                <w:spacing w:val="2"/>
              </w:rPr>
              <w:t>完成人(完成单位)</w:t>
            </w:r>
          </w:p>
        </w:tc>
      </w:tr>
      <w:tr w:rsidR="00516DDC" w14:paraId="0E0EE908" w14:textId="77777777" w:rsidTr="007051ED">
        <w:trPr>
          <w:trHeight w:val="322"/>
        </w:trPr>
        <w:tc>
          <w:tcPr>
            <w:tcW w:w="794" w:type="dxa"/>
            <w:vMerge w:val="restart"/>
            <w:tcBorders>
              <w:bottom w:val="nil"/>
            </w:tcBorders>
          </w:tcPr>
          <w:p w14:paraId="468C044A" w14:textId="77777777" w:rsidR="00516DDC" w:rsidRPr="007738BC" w:rsidRDefault="00516DDC" w:rsidP="00516DDC">
            <w:pPr>
              <w:spacing w:line="266" w:lineRule="auto"/>
              <w:rPr>
                <w:sz w:val="24"/>
                <w:szCs w:val="24"/>
              </w:rPr>
            </w:pPr>
          </w:p>
          <w:p w14:paraId="10CF6B04" w14:textId="77777777" w:rsidR="00516DDC" w:rsidRPr="007738BC" w:rsidRDefault="00516DDC" w:rsidP="00516DDC">
            <w:pPr>
              <w:spacing w:line="267" w:lineRule="auto"/>
              <w:rPr>
                <w:sz w:val="24"/>
                <w:szCs w:val="24"/>
              </w:rPr>
            </w:pPr>
          </w:p>
          <w:p w14:paraId="3FE48B18" w14:textId="77777777" w:rsidR="007738BC" w:rsidRDefault="007738BC" w:rsidP="00516DDC">
            <w:pPr>
              <w:pStyle w:val="TableText"/>
              <w:spacing w:before="75" w:line="241" w:lineRule="auto"/>
              <w:ind w:left="324"/>
              <w:rPr>
                <w:rFonts w:hint="eastAsia"/>
                <w:sz w:val="24"/>
                <w:szCs w:val="24"/>
              </w:rPr>
            </w:pPr>
          </w:p>
          <w:p w14:paraId="0049215E" w14:textId="0A88DF20" w:rsidR="00516DDC" w:rsidRPr="007738BC" w:rsidRDefault="00516DDC" w:rsidP="00516DDC">
            <w:pPr>
              <w:pStyle w:val="TableText"/>
              <w:spacing w:before="75" w:line="241" w:lineRule="auto"/>
              <w:ind w:left="324"/>
              <w:rPr>
                <w:rFonts w:hint="eastAsia"/>
                <w:sz w:val="24"/>
                <w:szCs w:val="24"/>
              </w:rPr>
            </w:pPr>
            <w:r w:rsidRPr="007738BC">
              <w:rPr>
                <w:sz w:val="24"/>
                <w:szCs w:val="24"/>
              </w:rPr>
              <w:t>1</w:t>
            </w:r>
          </w:p>
        </w:tc>
        <w:tc>
          <w:tcPr>
            <w:tcW w:w="3036" w:type="dxa"/>
            <w:tcBorders>
              <w:bottom w:val="nil"/>
            </w:tcBorders>
          </w:tcPr>
          <w:p w14:paraId="1091CD5F" w14:textId="77777777" w:rsidR="00516DDC" w:rsidRPr="007738BC" w:rsidRDefault="00516DDC" w:rsidP="00516DDC">
            <w:pPr>
              <w:pStyle w:val="TableText"/>
              <w:spacing w:before="101" w:line="169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350" w:type="dxa"/>
            <w:vMerge w:val="restart"/>
            <w:tcBorders>
              <w:bottom w:val="nil"/>
            </w:tcBorders>
            <w:vAlign w:val="center"/>
          </w:tcPr>
          <w:p w14:paraId="260A151A" w14:textId="77777777" w:rsidR="00516DDC" w:rsidRPr="007738BC" w:rsidRDefault="00516DDC" w:rsidP="00516DDC">
            <w:pPr>
              <w:jc w:val="both"/>
              <w:rPr>
                <w:rFonts w:ascii="宋体"/>
                <w:sz w:val="24"/>
                <w:szCs w:val="24"/>
                <w:lang w:eastAsia="zh-CN"/>
              </w:rPr>
            </w:pP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1</w:t>
            </w: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．赵海森（华北电力大学）</w:t>
            </w:r>
          </w:p>
          <w:p w14:paraId="6BD852DF" w14:textId="77777777" w:rsidR="00516DDC" w:rsidRPr="007738BC" w:rsidRDefault="00516DDC" w:rsidP="00516DDC">
            <w:pPr>
              <w:jc w:val="both"/>
              <w:rPr>
                <w:rFonts w:ascii="宋体"/>
                <w:sz w:val="24"/>
                <w:szCs w:val="24"/>
                <w:lang w:eastAsia="zh-CN"/>
              </w:rPr>
            </w:pP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2</w:t>
            </w: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．王义龙（北京信息科技大学）</w:t>
            </w:r>
          </w:p>
          <w:p w14:paraId="64F01957" w14:textId="77777777" w:rsidR="00516DDC" w:rsidRPr="007738BC" w:rsidRDefault="00516DDC" w:rsidP="00516DDC">
            <w:pPr>
              <w:jc w:val="both"/>
              <w:rPr>
                <w:rFonts w:ascii="宋体"/>
                <w:sz w:val="24"/>
                <w:szCs w:val="24"/>
                <w:lang w:eastAsia="zh-CN"/>
              </w:rPr>
            </w:pP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3</w:t>
            </w: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．</w:t>
            </w:r>
            <w:proofErr w:type="gramStart"/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康锦萍</w:t>
            </w:r>
            <w:proofErr w:type="gramEnd"/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（华北电力大学）</w:t>
            </w:r>
          </w:p>
          <w:p w14:paraId="6A0900D6" w14:textId="77777777" w:rsidR="00516DDC" w:rsidRPr="007738BC" w:rsidRDefault="00516DDC" w:rsidP="00516DDC">
            <w:pPr>
              <w:jc w:val="both"/>
              <w:rPr>
                <w:rFonts w:ascii="宋体"/>
                <w:sz w:val="24"/>
                <w:szCs w:val="24"/>
                <w:lang w:eastAsia="zh-CN"/>
              </w:rPr>
            </w:pP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4</w:t>
            </w: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．崔学深（华北电力大学）</w:t>
            </w:r>
          </w:p>
          <w:p w14:paraId="7671F099" w14:textId="77777777" w:rsidR="00516DDC" w:rsidRPr="007738BC" w:rsidRDefault="00516DDC" w:rsidP="00516DDC">
            <w:pPr>
              <w:jc w:val="both"/>
              <w:rPr>
                <w:rFonts w:ascii="宋体"/>
                <w:sz w:val="24"/>
                <w:szCs w:val="24"/>
                <w:lang w:eastAsia="zh-CN"/>
              </w:rPr>
            </w:pP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 xml:space="preserve">5. </w:t>
            </w: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戴鑫（</w:t>
            </w:r>
            <w:r w:rsidRPr="007738BC">
              <w:rPr>
                <w:sz w:val="24"/>
                <w:szCs w:val="24"/>
                <w:lang w:eastAsia="zh-CN"/>
              </w:rPr>
              <w:t>包头东华热电有限公</w:t>
            </w:r>
            <w:r w:rsidRPr="007738BC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司</w:t>
            </w: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）</w:t>
            </w:r>
          </w:p>
          <w:p w14:paraId="44806E29" w14:textId="0C281C24" w:rsidR="00516DDC" w:rsidRPr="007738BC" w:rsidRDefault="00516DDC" w:rsidP="00516DDC">
            <w:pPr>
              <w:jc w:val="both"/>
              <w:rPr>
                <w:sz w:val="24"/>
                <w:szCs w:val="24"/>
                <w:lang w:eastAsia="zh-CN"/>
              </w:rPr>
            </w:pP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6</w:t>
            </w:r>
            <w:r w:rsidRPr="007738BC">
              <w:rPr>
                <w:rFonts w:ascii="宋体" w:hint="eastAsia"/>
                <w:sz w:val="24"/>
                <w:szCs w:val="24"/>
                <w:lang w:eastAsia="zh-CN"/>
              </w:rPr>
              <w:t>．</w:t>
            </w:r>
            <w:r w:rsidRPr="007738BC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帕尔哈提</w:t>
            </w:r>
            <w:r w:rsidRPr="007738BC">
              <w:rPr>
                <w:rFonts w:ascii="宋体"/>
                <w:sz w:val="24"/>
                <w:szCs w:val="24"/>
                <w:lang w:eastAsia="zh-CN"/>
              </w:rPr>
              <w:t>·</w:t>
            </w:r>
            <w:r w:rsidRPr="007738BC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阿布都克里木（中国石油天然气集团公司西北节能监测中心）</w:t>
            </w:r>
          </w:p>
        </w:tc>
      </w:tr>
      <w:tr w:rsidR="00516DDC" w14:paraId="09AF2093" w14:textId="77777777" w:rsidTr="002B3CE7">
        <w:trPr>
          <w:trHeight w:val="2675"/>
        </w:trPr>
        <w:tc>
          <w:tcPr>
            <w:tcW w:w="794" w:type="dxa"/>
            <w:vMerge/>
            <w:tcBorders>
              <w:top w:val="nil"/>
            </w:tcBorders>
          </w:tcPr>
          <w:p w14:paraId="6D0E7E31" w14:textId="77777777" w:rsidR="00516DDC" w:rsidRDefault="00516DDC" w:rsidP="00516DDC">
            <w:pPr>
              <w:rPr>
                <w:lang w:eastAsia="zh-CN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14:paraId="330CBBAE" w14:textId="77777777" w:rsidR="007738BC" w:rsidRDefault="007738BC" w:rsidP="00516DDC">
            <w:pPr>
              <w:pStyle w:val="TableText"/>
              <w:spacing w:before="209" w:line="218" w:lineRule="auto"/>
              <w:rPr>
                <w:rFonts w:hint="eastAsia"/>
                <w:lang w:eastAsia="zh-CN"/>
              </w:rPr>
            </w:pPr>
          </w:p>
          <w:p w14:paraId="35FD7590" w14:textId="2B63E9CA" w:rsidR="00516DDC" w:rsidRDefault="00516DDC" w:rsidP="00516DDC">
            <w:pPr>
              <w:pStyle w:val="TableText"/>
              <w:spacing w:before="209" w:line="218" w:lineRule="auto"/>
              <w:rPr>
                <w:rFonts w:hint="eastAsia"/>
                <w:lang w:eastAsia="zh-CN"/>
              </w:rPr>
            </w:pPr>
            <w:r w:rsidRPr="0025207E">
              <w:rPr>
                <w:rFonts w:hint="eastAsia"/>
                <w:lang w:eastAsia="zh-CN"/>
              </w:rPr>
              <w:t>复杂变工况条件下电机系统能效动态评估与节能关键技术</w:t>
            </w:r>
          </w:p>
          <w:p w14:paraId="600C1708" w14:textId="77777777" w:rsidR="00516DDC" w:rsidRDefault="00516DDC" w:rsidP="00516DDC">
            <w:pPr>
              <w:pStyle w:val="TableText"/>
              <w:spacing w:before="209" w:line="219" w:lineRule="auto"/>
              <w:ind w:left="591"/>
              <w:rPr>
                <w:rFonts w:hint="eastAsia"/>
                <w:lang w:eastAsia="zh-CN"/>
              </w:rPr>
            </w:pPr>
          </w:p>
        </w:tc>
        <w:tc>
          <w:tcPr>
            <w:tcW w:w="4350" w:type="dxa"/>
            <w:vMerge/>
            <w:tcBorders>
              <w:top w:val="nil"/>
            </w:tcBorders>
          </w:tcPr>
          <w:p w14:paraId="4ADC8A36" w14:textId="77777777" w:rsidR="00516DDC" w:rsidRDefault="00516DDC" w:rsidP="00516DDC">
            <w:pPr>
              <w:rPr>
                <w:lang w:eastAsia="zh-CN"/>
              </w:rPr>
            </w:pPr>
          </w:p>
        </w:tc>
      </w:tr>
    </w:tbl>
    <w:p w14:paraId="1E814A8C" w14:textId="77777777" w:rsidR="0056735B" w:rsidRDefault="0056735B">
      <w:pPr>
        <w:rPr>
          <w:lang w:eastAsia="zh-CN"/>
        </w:rPr>
      </w:pPr>
    </w:p>
    <w:sectPr w:rsidR="0056735B">
      <w:pgSz w:w="11900" w:h="16840"/>
      <w:pgMar w:top="1431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F9879" w14:textId="77777777" w:rsidR="00122C03" w:rsidRDefault="00122C03">
      <w:r>
        <w:separator/>
      </w:r>
    </w:p>
  </w:endnote>
  <w:endnote w:type="continuationSeparator" w:id="0">
    <w:p w14:paraId="25363ED0" w14:textId="77777777" w:rsidR="00122C03" w:rsidRDefault="0012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C29FE" w14:textId="77777777" w:rsidR="00122C03" w:rsidRDefault="00122C03">
      <w:r>
        <w:separator/>
      </w:r>
    </w:p>
  </w:footnote>
  <w:footnote w:type="continuationSeparator" w:id="0">
    <w:p w14:paraId="087E817A" w14:textId="77777777" w:rsidR="00122C03" w:rsidRDefault="00122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5B"/>
    <w:rsid w:val="000B588A"/>
    <w:rsid w:val="00122C03"/>
    <w:rsid w:val="0025207E"/>
    <w:rsid w:val="002B3CE7"/>
    <w:rsid w:val="004D3D2C"/>
    <w:rsid w:val="004D5EE1"/>
    <w:rsid w:val="00516DDC"/>
    <w:rsid w:val="0056735B"/>
    <w:rsid w:val="007738BC"/>
    <w:rsid w:val="009A25A6"/>
    <w:rsid w:val="00AF28FF"/>
    <w:rsid w:val="00BC5B2F"/>
    <w:rsid w:val="00C12FBB"/>
    <w:rsid w:val="00D90623"/>
    <w:rsid w:val="00FA4D68"/>
    <w:rsid w:val="5E2D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1F34B6"/>
  <w15:docId w15:val="{71B958ED-C598-4F9C-8A23-976DF274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2"/>
      <w:szCs w:val="2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3"/>
      <w:szCs w:val="23"/>
    </w:rPr>
  </w:style>
  <w:style w:type="paragraph" w:styleId="a4">
    <w:name w:val="header"/>
    <w:basedOn w:val="a"/>
    <w:link w:val="a5"/>
    <w:rsid w:val="00AF28FF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F28FF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AF28F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F28FF"/>
    <w:rPr>
      <w:rFonts w:eastAsia="Arial"/>
      <w:snapToGrid w:val="0"/>
      <w:color w:val="000000"/>
      <w:sz w:val="18"/>
      <w:szCs w:val="18"/>
      <w:lang w:eastAsia="en-US"/>
    </w:rPr>
  </w:style>
  <w:style w:type="table" w:styleId="a8">
    <w:name w:val="Table Grid"/>
    <w:basedOn w:val="a1"/>
    <w:uiPriority w:val="39"/>
    <w:qFormat/>
    <w:rsid w:val="00516DDC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SHUOYI_JIA</cp:lastModifiedBy>
  <cp:revision>9</cp:revision>
  <dcterms:created xsi:type="dcterms:W3CDTF">2026-05-06T04:38:00Z</dcterms:created>
  <dcterms:modified xsi:type="dcterms:W3CDTF">2026-05-06T07:38:00Z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2026-05-06T09:26:01Z</vt:filetime>
  </property>
  <property fmtid="{D5CDD505-2E9C-101B-9397-08002B2CF9AE}" pid="4" name="UsrData">
    <vt:lpwstr>69fa98a79aafeb0020da7331wl</vt:lpwstr>
  </property>
  <property fmtid="{D5CDD505-2E9C-101B-9397-08002B2CF9AE}" pid="5" name="KSOTemplateDocerSaveRecord">
    <vt:lpwstr>eyJoZGlkIjoiNGRlNDNjNjczODk5YmU4NzQwZWZkNjliMjJkZWYxZWIiLCJ1c2VySWQiOiIzNDI4MDcxODEifQ==</vt:lpwstr>
  </property>
  <property fmtid="{D5CDD505-2E9C-101B-9397-08002B2CF9AE}" pid="6" name="KSOProductBuildVer">
    <vt:lpwstr>2052-12.1.0.25865</vt:lpwstr>
  </property>
  <property fmtid="{D5CDD505-2E9C-101B-9397-08002B2CF9AE}" pid="7" name="ICV">
    <vt:lpwstr>0F7D7975D1A94D84A67CBDAEFB4BB019_13</vt:lpwstr>
  </property>
</Properties>
</file>