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1C7E" w14:textId="77777777" w:rsidR="00BF4F75" w:rsidRDefault="00000000">
      <w:pPr>
        <w:pStyle w:val="ab"/>
        <w:rPr>
          <w:rFonts w:ascii="ä»¿å®" w:hAnsi="ä»¿å®" w:hint="eastAsia"/>
          <w:color w:val="000000"/>
        </w:rPr>
      </w:pPr>
      <w:r>
        <w:rPr>
          <w:rFonts w:ascii="仿宋" w:eastAsia="仿宋" w:hAnsi="仿宋" w:cstheme="minorBidi" w:hint="eastAsia"/>
          <w:kern w:val="2"/>
          <w:sz w:val="32"/>
          <w:szCs w:val="32"/>
        </w:rPr>
        <w:t>附件</w:t>
      </w:r>
      <w:r>
        <w:rPr>
          <w:rFonts w:ascii="仿宋" w:eastAsia="仿宋" w:hAnsi="仿宋" w:cstheme="minorBidi"/>
          <w:kern w:val="2"/>
          <w:sz w:val="32"/>
          <w:szCs w:val="32"/>
        </w:rPr>
        <w:t>：</w:t>
      </w:r>
    </w:p>
    <w:p w14:paraId="31C5122C" w14:textId="77777777" w:rsidR="00BF4F75" w:rsidRDefault="00000000">
      <w:pPr>
        <w:pStyle w:val="ab"/>
        <w:jc w:val="center"/>
        <w:rPr>
          <w:rFonts w:ascii="华文中宋" w:eastAsia="华文中宋" w:hAnsi="华文中宋" w:cstheme="minorBidi" w:hint="eastAsia"/>
          <w:kern w:val="2"/>
          <w:sz w:val="36"/>
          <w:szCs w:val="36"/>
        </w:rPr>
      </w:pPr>
      <w:r>
        <w:rPr>
          <w:rFonts w:ascii="华文中宋" w:eastAsia="华文中宋" w:hAnsi="华文中宋" w:cstheme="minorBidi" w:hint="eastAsia"/>
          <w:kern w:val="2"/>
          <w:sz w:val="36"/>
          <w:szCs w:val="36"/>
        </w:rPr>
        <w:t>《面向新一代煤电的AI+智能电厂关键技术研究及应用》项目申报信息</w:t>
      </w:r>
    </w:p>
    <w:p w14:paraId="7056FA52" w14:textId="77777777" w:rsidR="00BF4F75" w:rsidRDefault="00000000">
      <w:pPr>
        <w:pStyle w:val="a3"/>
        <w:spacing w:before="100" w:line="420" w:lineRule="exact"/>
        <w:ind w:firstLineChars="0" w:firstLine="0"/>
        <w:jc w:val="center"/>
        <w:outlineLvl w:val="1"/>
        <w:rPr>
          <w:rFonts w:ascii="宋体" w:hAnsi="宋体" w:hint="eastAsia"/>
          <w:b/>
          <w:bCs/>
          <w:sz w:val="28"/>
        </w:rPr>
      </w:pPr>
      <w:r>
        <w:rPr>
          <w:rFonts w:ascii="宋体" w:hAnsi="宋体"/>
          <w:b/>
          <w:bCs/>
          <w:sz w:val="28"/>
        </w:rPr>
        <w:t>一、项目基本情况</w:t>
      </w:r>
    </w:p>
    <w:p w14:paraId="53CE21E9" w14:textId="77777777" w:rsidR="00BF4F75" w:rsidRDefault="00000000">
      <w:pPr>
        <w:pStyle w:val="a3"/>
        <w:spacing w:before="100"/>
        <w:ind w:firstLineChars="0" w:firstLine="0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奖励类别</w:t>
      </w:r>
      <w:r>
        <w:rPr>
          <w:rFonts w:ascii="宋体" w:hAnsi="宋体"/>
          <w:sz w:val="28"/>
          <w:szCs w:val="28"/>
        </w:rPr>
        <w:t>：技术开发类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 xml:space="preserve">          </w:t>
      </w:r>
      <w:r>
        <w:rPr>
          <w:rFonts w:ascii="宋体" w:hAnsi="宋体" w:hint="eastAsia"/>
          <w:sz w:val="28"/>
          <w:szCs w:val="28"/>
        </w:rPr>
        <w:t xml:space="preserve">编号：                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提名等级：</w:t>
      </w:r>
      <w:r>
        <w:rPr>
          <w:rFonts w:hAnsi="宋体" w:hint="eastAsia"/>
          <w:spacing w:val="-10"/>
          <w:sz w:val="28"/>
          <w:szCs w:val="28"/>
        </w:rPr>
        <w:sym w:font="Wingdings 2" w:char="0052"/>
      </w:r>
      <w:r>
        <w:rPr>
          <w:rFonts w:ascii="宋体" w:hAnsi="宋体" w:hint="eastAsia"/>
          <w:sz w:val="28"/>
          <w:szCs w:val="28"/>
        </w:rPr>
        <w:t xml:space="preserve">一等奖    </w:t>
      </w:r>
      <w:r>
        <w:rPr>
          <w:rFonts w:hAnsi="宋体" w:hint="eastAsia"/>
          <w:spacing w:val="-10"/>
          <w:sz w:val="28"/>
          <w:szCs w:val="28"/>
        </w:rPr>
        <w:sym w:font="Wingdings 2" w:char="0052"/>
      </w:r>
      <w:r>
        <w:rPr>
          <w:rFonts w:ascii="宋体" w:hAnsi="宋体" w:hint="eastAsia"/>
          <w:sz w:val="28"/>
          <w:szCs w:val="28"/>
        </w:rPr>
        <w:t xml:space="preserve">二等奖    </w:t>
      </w:r>
      <w:r>
        <w:rPr>
          <w:rFonts w:hAnsi="宋体" w:hint="eastAsia"/>
          <w:spacing w:val="-10"/>
          <w:sz w:val="28"/>
          <w:szCs w:val="28"/>
        </w:rPr>
        <w:sym w:font="Wingdings 2" w:char="00A3"/>
      </w:r>
      <w:r>
        <w:rPr>
          <w:rFonts w:ascii="宋体" w:hAnsi="宋体" w:hint="eastAsia"/>
          <w:sz w:val="28"/>
          <w:szCs w:val="28"/>
        </w:rPr>
        <w:t>三等奖</w:t>
      </w:r>
    </w:p>
    <w:tbl>
      <w:tblPr>
        <w:tblW w:w="138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6"/>
        <w:gridCol w:w="10345"/>
      </w:tblGrid>
      <w:tr w:rsidR="00BF4F75" w14:paraId="5A85CB5C" w14:textId="77777777">
        <w:trPr>
          <w:cantSplit/>
          <w:trHeight w:val="818"/>
          <w:jc w:val="center"/>
        </w:trPr>
        <w:tc>
          <w:tcPr>
            <w:tcW w:w="3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C6E1" w14:textId="77777777" w:rsidR="00BF4F75" w:rsidRDefault="00000000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提名者</w:t>
            </w:r>
          </w:p>
        </w:tc>
        <w:tc>
          <w:tcPr>
            <w:tcW w:w="103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57A69" w14:textId="77777777" w:rsidR="00BF4F75" w:rsidRDefault="00000000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郑州市科学技术局</w:t>
            </w:r>
          </w:p>
        </w:tc>
      </w:tr>
      <w:tr w:rsidR="00BF4F75" w14:paraId="50DBF611" w14:textId="77777777">
        <w:trPr>
          <w:cantSplit/>
          <w:trHeight w:val="818"/>
          <w:jc w:val="center"/>
        </w:trPr>
        <w:tc>
          <w:tcPr>
            <w:tcW w:w="3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719F" w14:textId="77777777" w:rsidR="00BF4F75" w:rsidRDefault="00000000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103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2EBB80" w14:textId="77777777" w:rsidR="00BF4F75" w:rsidRDefault="00000000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面向新一代煤电的AI+智能电厂关键技术研究及应用</w:t>
            </w:r>
          </w:p>
        </w:tc>
      </w:tr>
      <w:tr w:rsidR="00BF4F75" w14:paraId="7C58B4D9" w14:textId="77777777">
        <w:trPr>
          <w:cantSplit/>
          <w:trHeight w:val="818"/>
          <w:jc w:val="center"/>
        </w:trPr>
        <w:tc>
          <w:tcPr>
            <w:tcW w:w="3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B87A" w14:textId="77777777" w:rsidR="00BF4F75" w:rsidRDefault="00000000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主要完成人</w:t>
            </w:r>
          </w:p>
        </w:tc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60F30B" w14:textId="77777777" w:rsidR="00BF4F75" w:rsidRDefault="00000000">
            <w:pPr>
              <w:pStyle w:val="a3"/>
              <w:ind w:firstLineChars="0" w:firstLine="0"/>
              <w:jc w:val="lef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郭为民、朱峰、梁正玉、张广涛、邵壮、李炳楠、曾德良、高林、丁瑞锋、周杰、龙立义、雷丽君、姚峻、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沈思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贤、黎盛鸣</w:t>
            </w:r>
          </w:p>
        </w:tc>
      </w:tr>
      <w:tr w:rsidR="00BF4F75" w14:paraId="721CDCEE" w14:textId="77777777">
        <w:trPr>
          <w:cantSplit/>
          <w:trHeight w:val="818"/>
          <w:jc w:val="center"/>
        </w:trPr>
        <w:tc>
          <w:tcPr>
            <w:tcW w:w="3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F073" w14:textId="77777777" w:rsidR="00BF4F75" w:rsidRDefault="00000000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主要完成单位</w:t>
            </w:r>
          </w:p>
        </w:tc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FB634A" w14:textId="77777777" w:rsidR="00BF4F75" w:rsidRDefault="00000000">
            <w:pPr>
              <w:pStyle w:val="a3"/>
              <w:ind w:firstLineChars="0" w:firstLine="0"/>
              <w:jc w:val="left"/>
              <w:rPr>
                <w:rFonts w:ascii="宋体" w:hAnsi="宋体" w:hint="eastAsia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润电能源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科学技术有限公司、上海明华电力科技有限公司、西安热工研究院有限公司、华北电力大学、华润电力（仙桃）有限公司、深圳市深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汕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特别合作区华润电力有限公司、华润电力技术研究院有限公司</w:t>
            </w:r>
          </w:p>
        </w:tc>
      </w:tr>
    </w:tbl>
    <w:p w14:paraId="58548880" w14:textId="77777777" w:rsidR="00BF4F75" w:rsidRDefault="00000000">
      <w:pPr>
        <w:widowControl/>
        <w:jc w:val="left"/>
        <w:rPr>
          <w:rFonts w:ascii="宋体" w:hAnsi="宋体" w:hint="eastAsia"/>
          <w:b/>
          <w:bCs/>
          <w:sz w:val="28"/>
        </w:rPr>
      </w:pPr>
      <w:r>
        <w:rPr>
          <w:rFonts w:ascii="宋体" w:hAnsi="宋体"/>
          <w:b/>
          <w:bCs/>
          <w:sz w:val="28"/>
        </w:rPr>
        <w:br w:type="page"/>
      </w:r>
    </w:p>
    <w:p w14:paraId="3E058206" w14:textId="77777777" w:rsidR="00BF4F75" w:rsidRDefault="00000000">
      <w:pPr>
        <w:jc w:val="center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lastRenderedPageBreak/>
        <w:t>二</w:t>
      </w:r>
      <w:r>
        <w:rPr>
          <w:rFonts w:ascii="宋体" w:hAnsi="宋体"/>
          <w:b/>
          <w:bCs/>
          <w:sz w:val="28"/>
        </w:rPr>
        <w:t>、</w:t>
      </w:r>
      <w:r>
        <w:rPr>
          <w:rFonts w:ascii="宋体" w:hAnsi="宋体" w:hint="eastAsia"/>
          <w:b/>
          <w:bCs/>
          <w:sz w:val="28"/>
        </w:rPr>
        <w:t>主要</w:t>
      </w:r>
      <w:r>
        <w:rPr>
          <w:rFonts w:ascii="宋体" w:hAnsi="宋体"/>
          <w:b/>
          <w:bCs/>
          <w:sz w:val="28"/>
        </w:rPr>
        <w:t>知识产权目录</w:t>
      </w:r>
    </w:p>
    <w:tbl>
      <w:tblPr>
        <w:tblW w:w="1496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2268"/>
        <w:gridCol w:w="992"/>
        <w:gridCol w:w="1276"/>
        <w:gridCol w:w="1276"/>
        <w:gridCol w:w="1275"/>
        <w:gridCol w:w="3261"/>
        <w:gridCol w:w="2268"/>
        <w:gridCol w:w="992"/>
      </w:tblGrid>
      <w:tr w:rsidR="00BF4F75" w14:paraId="3FBD1804" w14:textId="77777777">
        <w:trPr>
          <w:trHeight w:val="680"/>
          <w:jc w:val="center"/>
        </w:trPr>
        <w:tc>
          <w:tcPr>
            <w:tcW w:w="1353" w:type="dxa"/>
            <w:vAlign w:val="center"/>
          </w:tcPr>
          <w:p w14:paraId="7459ECC1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知识产权</w:t>
            </w:r>
            <w:r>
              <w:rPr>
                <w:rFonts w:ascii="Times New Roman" w:hint="eastAsia"/>
                <w:sz w:val="21"/>
              </w:rPr>
              <w:t>（标准）</w:t>
            </w:r>
            <w:r>
              <w:rPr>
                <w:rFonts w:ascii="Times New Roman"/>
                <w:sz w:val="21"/>
              </w:rPr>
              <w:t>类别</w:t>
            </w:r>
          </w:p>
        </w:tc>
        <w:tc>
          <w:tcPr>
            <w:tcW w:w="2268" w:type="dxa"/>
            <w:vAlign w:val="center"/>
          </w:tcPr>
          <w:p w14:paraId="38DC9A61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知识产权（标准）具体</w:t>
            </w:r>
            <w:r>
              <w:rPr>
                <w:rFonts w:ascii="Times New Roman"/>
                <w:sz w:val="21"/>
              </w:rPr>
              <w:t>名称</w:t>
            </w:r>
          </w:p>
        </w:tc>
        <w:tc>
          <w:tcPr>
            <w:tcW w:w="992" w:type="dxa"/>
            <w:vAlign w:val="center"/>
          </w:tcPr>
          <w:p w14:paraId="021B553B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国家</w:t>
            </w:r>
          </w:p>
          <w:p w14:paraId="6DA171AD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（</w:t>
            </w:r>
            <w:r>
              <w:rPr>
                <w:rFonts w:ascii="Times New Roman" w:hint="eastAsia"/>
                <w:sz w:val="21"/>
              </w:rPr>
              <w:t>地</w:t>
            </w:r>
            <w:r>
              <w:rPr>
                <w:rFonts w:ascii="Times New Roman"/>
                <w:sz w:val="21"/>
              </w:rPr>
              <w:t>区）</w:t>
            </w:r>
          </w:p>
        </w:tc>
        <w:tc>
          <w:tcPr>
            <w:tcW w:w="1276" w:type="dxa"/>
            <w:vAlign w:val="center"/>
          </w:tcPr>
          <w:p w14:paraId="6592F15C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授权号（标准编号）</w:t>
            </w:r>
          </w:p>
        </w:tc>
        <w:tc>
          <w:tcPr>
            <w:tcW w:w="1276" w:type="dxa"/>
            <w:vAlign w:val="center"/>
          </w:tcPr>
          <w:p w14:paraId="51423C66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授权日期（标准发布日期）</w:t>
            </w:r>
          </w:p>
        </w:tc>
        <w:tc>
          <w:tcPr>
            <w:tcW w:w="1275" w:type="dxa"/>
            <w:vAlign w:val="center"/>
          </w:tcPr>
          <w:p w14:paraId="7513F70F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证书编号</w:t>
            </w:r>
          </w:p>
          <w:p w14:paraId="19F9EAC5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（标准批准发布</w:t>
            </w:r>
            <w:r>
              <w:rPr>
                <w:rFonts w:ascii="Times New Roman"/>
                <w:sz w:val="21"/>
              </w:rPr>
              <w:t>部门</w:t>
            </w:r>
            <w:r>
              <w:rPr>
                <w:rFonts w:ascii="Times New Roman" w:hint="eastAsia"/>
                <w:sz w:val="21"/>
              </w:rPr>
              <w:t>）</w:t>
            </w:r>
          </w:p>
        </w:tc>
        <w:tc>
          <w:tcPr>
            <w:tcW w:w="3261" w:type="dxa"/>
            <w:vAlign w:val="center"/>
          </w:tcPr>
          <w:p w14:paraId="23B045D5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权利人（标准起草单位）</w:t>
            </w:r>
          </w:p>
        </w:tc>
        <w:tc>
          <w:tcPr>
            <w:tcW w:w="2268" w:type="dxa"/>
            <w:vAlign w:val="center"/>
          </w:tcPr>
          <w:p w14:paraId="3C73D40C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发明人（标准起草人）</w:t>
            </w:r>
          </w:p>
        </w:tc>
        <w:tc>
          <w:tcPr>
            <w:tcW w:w="992" w:type="dxa"/>
            <w:vAlign w:val="center"/>
          </w:tcPr>
          <w:p w14:paraId="429A97C4" w14:textId="77777777" w:rsidR="00BF4F75" w:rsidRDefault="0000000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专利（标准）有效状态</w:t>
            </w:r>
          </w:p>
        </w:tc>
      </w:tr>
      <w:tr w:rsidR="00BF4F75" w14:paraId="577521D4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544F14D0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国家标准</w:t>
            </w:r>
          </w:p>
        </w:tc>
        <w:tc>
          <w:tcPr>
            <w:tcW w:w="2268" w:type="dxa"/>
            <w:vAlign w:val="center"/>
          </w:tcPr>
          <w:p w14:paraId="78DE54B6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智能火电厂技术要求</w:t>
            </w:r>
          </w:p>
        </w:tc>
        <w:tc>
          <w:tcPr>
            <w:tcW w:w="992" w:type="dxa"/>
            <w:vAlign w:val="center"/>
          </w:tcPr>
          <w:p w14:paraId="0464D291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2AEEAF50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GB/T 44770-2024</w:t>
            </w:r>
          </w:p>
        </w:tc>
        <w:tc>
          <w:tcPr>
            <w:tcW w:w="1276" w:type="dxa"/>
            <w:vAlign w:val="center"/>
          </w:tcPr>
          <w:p w14:paraId="21C8511A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2024-10-26</w:t>
            </w:r>
          </w:p>
        </w:tc>
        <w:tc>
          <w:tcPr>
            <w:tcW w:w="1275" w:type="dxa"/>
            <w:vAlign w:val="center"/>
          </w:tcPr>
          <w:p w14:paraId="1CDC1F6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国家市场监督管理总局、国家标准化管理委员会</w:t>
            </w:r>
          </w:p>
        </w:tc>
        <w:tc>
          <w:tcPr>
            <w:tcW w:w="3261" w:type="dxa"/>
            <w:vAlign w:val="center"/>
          </w:tcPr>
          <w:p w14:paraId="43AD546F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润电能源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科学技术有限公司、西安热工研究院有限公司、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国网浙江省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力有限公司电力科学研究院、华润电力技术研究院有限公司、上海明华电力科技有限公司、浙江省白马湖实验室有限公司、国家电力投资集团有限公司、华北电力科学研究院有限责任公司、华能秦煤瑞金发电有限责任公司、华电电力科学研究院有限公司、国家能源集团科学技术研究院有限公司、华能国际电力股份有限公司、中国大唐集团有限公司、南京南瑞继保电气有限公司、南方电网电力科技股份有限公司、陕西延长石油富县发电有限公司、陕西陕煤黄陵矿业有限公司、国家电投集团内蒙古能源有限公司、国家电投集团内蒙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白音华煤电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有限公司坑口发电分公司、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通辽电投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发电有限责任公司、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浙江浙能中煤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舟山煤电有限责任公司、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国网湖南省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有限公司电力科学研究院、杭州意能电力技术有限公司</w:t>
            </w:r>
          </w:p>
        </w:tc>
        <w:tc>
          <w:tcPr>
            <w:tcW w:w="2268" w:type="dxa"/>
            <w:vAlign w:val="center"/>
          </w:tcPr>
          <w:p w14:paraId="6B8D11FE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郭为民、朱峰、蔡钧宇、李军、尹峰、姚峻、华志刚、高海东、张广涛、刘磊、程明、严新荣、崔青汝、李辉、刘玉成、何胜、梁正玉、高林、苏烨、胡静、蔡丹、赵小兵、马建刚、关海平、贾洪钢、谢增孝、李华、潘凤萍、高向忠、张江丰、王锡辉、陈欢乐、王林、孙长生</w:t>
            </w:r>
          </w:p>
        </w:tc>
        <w:tc>
          <w:tcPr>
            <w:tcW w:w="992" w:type="dxa"/>
            <w:vAlign w:val="center"/>
          </w:tcPr>
          <w:p w14:paraId="1DF83E27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有效</w:t>
            </w:r>
          </w:p>
        </w:tc>
      </w:tr>
      <w:tr w:rsidR="00BF4F75" w14:paraId="5BB23FD6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439F9CAE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行业标准</w:t>
            </w:r>
          </w:p>
        </w:tc>
        <w:tc>
          <w:tcPr>
            <w:tcW w:w="2268" w:type="dxa"/>
            <w:vAlign w:val="center"/>
          </w:tcPr>
          <w:p w14:paraId="5D4A90CE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火力发电厂智能控制系统技术规范</w:t>
            </w:r>
          </w:p>
        </w:tc>
        <w:tc>
          <w:tcPr>
            <w:tcW w:w="992" w:type="dxa"/>
            <w:vAlign w:val="center"/>
          </w:tcPr>
          <w:p w14:paraId="10A227A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37D6D11C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DL/T 2770-2024</w:t>
            </w:r>
          </w:p>
        </w:tc>
        <w:tc>
          <w:tcPr>
            <w:tcW w:w="1276" w:type="dxa"/>
            <w:vAlign w:val="center"/>
          </w:tcPr>
          <w:p w14:paraId="4720EA8D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2024-05-24</w:t>
            </w:r>
          </w:p>
        </w:tc>
        <w:tc>
          <w:tcPr>
            <w:tcW w:w="1275" w:type="dxa"/>
            <w:vAlign w:val="center"/>
          </w:tcPr>
          <w:p w14:paraId="54D2F2B8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国家能源局</w:t>
            </w:r>
          </w:p>
        </w:tc>
        <w:tc>
          <w:tcPr>
            <w:tcW w:w="3261" w:type="dxa"/>
            <w:vAlign w:val="center"/>
          </w:tcPr>
          <w:p w14:paraId="3BB67255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国能智深控制技术有限公司、国家能源投资集团有限责任公司、华北电力大学、西安热工研究院有限公司、国电电力发展股份有限公司、国家能源集团科技环保有限公司、北京怀柔实验室、华北电力科学研究院有限责任公司、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国网浙江省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电力有限公司电力科学研究院、华润电力技术研究院有限公司、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国网湖南省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电力有限公司电力科学研究院、国家能源集团新能源技术研究院有限公司、国电内蒙古东胜热电有限公司、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国电建投内蒙古能源有限公司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、国电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电力双维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内蒙古上海庙能源有限公司</w:t>
            </w:r>
          </w:p>
        </w:tc>
        <w:tc>
          <w:tcPr>
            <w:tcW w:w="2268" w:type="dxa"/>
            <w:vAlign w:val="center"/>
          </w:tcPr>
          <w:p w14:paraId="614CF986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黄焕袍、冯树臣、刘吉臻、贾彦兵、安凤栓、张世山、崔芸菲、高耀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、杨勤、张东明、李彩云、高海东、刁保圣、杨振勇、朱江涛、曾德良、郭为民、张秋生、牛玉广、张新胜、王江湖、赵俊杰、冯健、张勇、王志杰、陶志刚、蒋禾青、孙瑜、孙同敏、冯志强、鞠振福、曹莉莉、周东阳、蔡钧宇、王朝辉、田彬、杜伟、朱子凡、王鹏飞</w:t>
            </w:r>
          </w:p>
        </w:tc>
        <w:tc>
          <w:tcPr>
            <w:tcW w:w="992" w:type="dxa"/>
            <w:vAlign w:val="center"/>
          </w:tcPr>
          <w:p w14:paraId="610D70EE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有效</w:t>
            </w:r>
          </w:p>
        </w:tc>
      </w:tr>
      <w:tr w:rsidR="00BF4F75" w14:paraId="2A883FA6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6047EBBA" w14:textId="77777777" w:rsidR="00BF4F75" w:rsidRDefault="00000000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Style w:val="font71"/>
                <w:rFonts w:hint="default"/>
                <w:sz w:val="21"/>
                <w:szCs w:val="21"/>
                <w:lang w:bidi="ar"/>
              </w:rPr>
              <w:t>团体标准</w:t>
            </w:r>
          </w:p>
        </w:tc>
        <w:tc>
          <w:tcPr>
            <w:tcW w:w="2268" w:type="dxa"/>
            <w:vAlign w:val="center"/>
          </w:tcPr>
          <w:p w14:paraId="422B297E" w14:textId="77777777" w:rsidR="00BF4F75" w:rsidRDefault="00000000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火电厂智能化水平评价导则</w:t>
            </w:r>
          </w:p>
        </w:tc>
        <w:tc>
          <w:tcPr>
            <w:tcW w:w="992" w:type="dxa"/>
            <w:vAlign w:val="center"/>
          </w:tcPr>
          <w:p w14:paraId="0CE3A855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14BD8B64" w14:textId="77777777" w:rsidR="00BF4F75" w:rsidRDefault="00000000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T/CAA 015-2025</w:t>
            </w:r>
          </w:p>
        </w:tc>
        <w:tc>
          <w:tcPr>
            <w:tcW w:w="1276" w:type="dxa"/>
            <w:vAlign w:val="center"/>
          </w:tcPr>
          <w:p w14:paraId="46992BE2" w14:textId="77777777" w:rsidR="00BF4F75" w:rsidRDefault="00000000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2025-12-08</w:t>
            </w:r>
          </w:p>
        </w:tc>
        <w:tc>
          <w:tcPr>
            <w:tcW w:w="1275" w:type="dxa"/>
            <w:vAlign w:val="center"/>
          </w:tcPr>
          <w:p w14:paraId="7D354B8C" w14:textId="77777777" w:rsidR="00BF4F75" w:rsidRDefault="00000000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中国自动化学会</w:t>
            </w:r>
          </w:p>
        </w:tc>
        <w:tc>
          <w:tcPr>
            <w:tcW w:w="3261" w:type="dxa"/>
            <w:vAlign w:val="center"/>
          </w:tcPr>
          <w:p w14:paraId="00A040E2" w14:textId="77777777" w:rsidR="00BF4F75" w:rsidRDefault="00000000">
            <w:pPr>
              <w:widowControl/>
              <w:jc w:val="left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润电能源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科学技术有限公司、华润电力技术研究院有限公司、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国网浙江省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电力有限公司电力科学研究院、西安热工研究院有限公司、浙江省白马湖实验室有限公司、上海明华电力科技有限公司、国家能源集团新能源技术研究院有限公司、华北电力科学研究院有限责任公司、中国大唐集</w:t>
            </w: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lastRenderedPageBreak/>
              <w:t>团公司江西分公司、华电电力科学研究院有限公司、杭州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中兴达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科技有限公司、国能智深控制技术有限公司、华润电力（仙桃）有限公司、陕西延长石油公司矿业公司、大唐集团浙江公司、陕西延长石油富县发电有限公司、国家电投内蒙古能源公司白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音华坑口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电厂、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通辽电投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发电有限责任公司、江西大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唐国际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新余第二发电有限责任公司、中煤新集利辛发电有限公司、南京国电南自维美德自动化有限公司、南京南瑞继保电气有限公司、杭州意能电力技术有限公司、深圳市深</w:t>
            </w:r>
            <w:proofErr w:type="gramStart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汕</w:t>
            </w:r>
            <w:proofErr w:type="gramEnd"/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特别合作区华润电力有限公司、南京科远智慧科技集团股份有限公司、江苏方天电力技术有限公司</w:t>
            </w:r>
          </w:p>
        </w:tc>
        <w:tc>
          <w:tcPr>
            <w:tcW w:w="2268" w:type="dxa"/>
            <w:vAlign w:val="center"/>
          </w:tcPr>
          <w:p w14:paraId="1EE5DDDE" w14:textId="77777777" w:rsidR="00BF4F75" w:rsidRDefault="00000000">
            <w:pPr>
              <w:widowControl/>
              <w:jc w:val="left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郭为民、朱峰、尹峰、姚峻、苏烨、高林、张秋生、张广涛、蔡钧宇、祝建飞、贾洪钢、李志军、黎盛鸣、杨振勇、李波、祁艳、金安、马强、周健、邵壮、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沈思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贤、周俊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波、李连有、李启峰、汪义红、王鹏、刘千、董竞豪、陈家伦、丁瑞锋、阳超、宋亚豪、龙立义、晋世仲、徐力刚、李兵、邵程安、田彬、王鹏飞、章禔、甘泉、杨小龙、孙长生</w:t>
            </w:r>
          </w:p>
        </w:tc>
        <w:tc>
          <w:tcPr>
            <w:tcW w:w="992" w:type="dxa"/>
            <w:vAlign w:val="center"/>
          </w:tcPr>
          <w:p w14:paraId="737D573A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lastRenderedPageBreak/>
              <w:t>有效</w:t>
            </w:r>
          </w:p>
        </w:tc>
      </w:tr>
      <w:tr w:rsidR="00BF4F75" w14:paraId="2AFEA2BA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47FE9101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Style w:val="font71"/>
                <w:rFonts w:hint="default"/>
                <w:sz w:val="21"/>
                <w:szCs w:val="21"/>
                <w:lang w:bidi="ar"/>
              </w:rPr>
              <w:t>国家标准</w:t>
            </w:r>
          </w:p>
        </w:tc>
        <w:tc>
          <w:tcPr>
            <w:tcW w:w="2268" w:type="dxa"/>
            <w:vAlign w:val="center"/>
          </w:tcPr>
          <w:p w14:paraId="0C0DBB11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Technical requirements for intelligent thermal power plant</w:t>
            </w:r>
          </w:p>
        </w:tc>
        <w:tc>
          <w:tcPr>
            <w:tcW w:w="992" w:type="dxa"/>
            <w:vAlign w:val="center"/>
          </w:tcPr>
          <w:p w14:paraId="05CE3DA4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541F7479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GB/T 44770-2024</w:t>
            </w:r>
          </w:p>
        </w:tc>
        <w:tc>
          <w:tcPr>
            <w:tcW w:w="1276" w:type="dxa"/>
            <w:vAlign w:val="center"/>
          </w:tcPr>
          <w:p w14:paraId="55C43320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2024-10-26</w:t>
            </w:r>
          </w:p>
        </w:tc>
        <w:tc>
          <w:tcPr>
            <w:tcW w:w="1275" w:type="dxa"/>
            <w:vAlign w:val="center"/>
          </w:tcPr>
          <w:p w14:paraId="62EA456A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国家市场监督管理总局、国家标准化管理委员会</w:t>
            </w:r>
          </w:p>
        </w:tc>
        <w:tc>
          <w:tcPr>
            <w:tcW w:w="3261" w:type="dxa"/>
            <w:vAlign w:val="center"/>
          </w:tcPr>
          <w:p w14:paraId="5075D7D6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润电能源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科学技术有限公司、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国网浙江省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电力有限公司电力科学研究院、西安热工研究院有限公司、上海明华电力科技有限公司、华润电力技术研究院有限公司、浙江省白马湖实验室有限公司、杭州意能电力技术有限公司</w:t>
            </w:r>
          </w:p>
        </w:tc>
        <w:tc>
          <w:tcPr>
            <w:tcW w:w="2268" w:type="dxa"/>
            <w:vAlign w:val="center"/>
          </w:tcPr>
          <w:p w14:paraId="53E60EE6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郭为民、张广涛、朱峰、蔡钧宇、李军、姚峻、尹峰、高海东、梁正玉、高林、苏烨、胡静、邵壮、孙长生</w:t>
            </w:r>
          </w:p>
        </w:tc>
        <w:tc>
          <w:tcPr>
            <w:tcW w:w="992" w:type="dxa"/>
            <w:vAlign w:val="center"/>
          </w:tcPr>
          <w:p w14:paraId="3BD66572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有效</w:t>
            </w:r>
          </w:p>
        </w:tc>
      </w:tr>
      <w:tr w:rsidR="00BF4F75" w14:paraId="62FFD21A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05B58B05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发明专利</w:t>
            </w:r>
          </w:p>
        </w:tc>
        <w:tc>
          <w:tcPr>
            <w:tcW w:w="2268" w:type="dxa"/>
            <w:vAlign w:val="center"/>
          </w:tcPr>
          <w:p w14:paraId="20A3034E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一种基于相关分析的前馈控制动态调整方法及相关装置</w:t>
            </w:r>
          </w:p>
        </w:tc>
        <w:tc>
          <w:tcPr>
            <w:tcW w:w="992" w:type="dxa"/>
            <w:vAlign w:val="center"/>
          </w:tcPr>
          <w:p w14:paraId="28C27B9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480B0DF1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ZL201910585170.3</w:t>
            </w:r>
          </w:p>
        </w:tc>
        <w:tc>
          <w:tcPr>
            <w:tcW w:w="1276" w:type="dxa"/>
            <w:vAlign w:val="center"/>
          </w:tcPr>
          <w:p w14:paraId="6B22AD17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2022-05-17</w:t>
            </w:r>
          </w:p>
        </w:tc>
        <w:tc>
          <w:tcPr>
            <w:tcW w:w="1275" w:type="dxa"/>
            <w:vAlign w:val="center"/>
          </w:tcPr>
          <w:p w14:paraId="2C5743B1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Style w:val="font111"/>
                <w:rFonts w:hint="default"/>
                <w:sz w:val="21"/>
                <w:szCs w:val="21"/>
                <w:lang w:bidi="ar"/>
              </w:rPr>
              <w:t>第</w:t>
            </w:r>
            <w:r>
              <w:rPr>
                <w:rStyle w:val="font91"/>
                <w:rFonts w:eastAsia="宋体"/>
                <w:sz w:val="21"/>
                <w:szCs w:val="21"/>
                <w:lang w:bidi="ar"/>
              </w:rPr>
              <w:t>5158017</w:t>
            </w:r>
            <w:r>
              <w:rPr>
                <w:rStyle w:val="font111"/>
                <w:rFonts w:hint="default"/>
                <w:sz w:val="21"/>
                <w:szCs w:val="21"/>
                <w:lang w:bidi="ar"/>
              </w:rPr>
              <w:t>号</w:t>
            </w:r>
          </w:p>
        </w:tc>
        <w:tc>
          <w:tcPr>
            <w:tcW w:w="3261" w:type="dxa"/>
            <w:vAlign w:val="center"/>
          </w:tcPr>
          <w:p w14:paraId="2ACCAC5A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proofErr w:type="gramStart"/>
            <w:r>
              <w:rPr>
                <w:rStyle w:val="font81"/>
                <w:rFonts w:hint="default"/>
                <w:sz w:val="21"/>
                <w:szCs w:val="21"/>
                <w:lang w:bidi="ar"/>
              </w:rPr>
              <w:t>润电能源</w:t>
            </w:r>
            <w:proofErr w:type="gramEnd"/>
            <w:r>
              <w:rPr>
                <w:rStyle w:val="font81"/>
                <w:rFonts w:hint="default"/>
                <w:sz w:val="21"/>
                <w:szCs w:val="21"/>
                <w:lang w:bidi="ar"/>
              </w:rPr>
              <w:t>科学技术有限公司</w:t>
            </w:r>
          </w:p>
        </w:tc>
        <w:tc>
          <w:tcPr>
            <w:tcW w:w="2268" w:type="dxa"/>
            <w:vAlign w:val="center"/>
          </w:tcPr>
          <w:p w14:paraId="08FCC460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李炳楠、朱峰、燕志伟、宋亚豪、高志刚、梁正玉、梁华</w:t>
            </w:r>
          </w:p>
        </w:tc>
        <w:tc>
          <w:tcPr>
            <w:tcW w:w="992" w:type="dxa"/>
            <w:vAlign w:val="center"/>
          </w:tcPr>
          <w:p w14:paraId="64065BE2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有效</w:t>
            </w:r>
          </w:p>
        </w:tc>
      </w:tr>
      <w:tr w:rsidR="00BF4F75" w14:paraId="785D7499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0B2C29F5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发明专利</w:t>
            </w:r>
          </w:p>
        </w:tc>
        <w:tc>
          <w:tcPr>
            <w:tcW w:w="2268" w:type="dxa"/>
            <w:vAlign w:val="center"/>
          </w:tcPr>
          <w:p w14:paraId="38524ECE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汽轮机初压寻优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方法、装置、设备及存储介质</w:t>
            </w:r>
          </w:p>
        </w:tc>
        <w:tc>
          <w:tcPr>
            <w:tcW w:w="992" w:type="dxa"/>
            <w:vAlign w:val="center"/>
          </w:tcPr>
          <w:p w14:paraId="48A61485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266E0A6F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ZL202010720947.5</w:t>
            </w:r>
          </w:p>
        </w:tc>
        <w:tc>
          <w:tcPr>
            <w:tcW w:w="1276" w:type="dxa"/>
            <w:vAlign w:val="center"/>
          </w:tcPr>
          <w:p w14:paraId="66930F2D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2024-09-20</w:t>
            </w:r>
          </w:p>
        </w:tc>
        <w:tc>
          <w:tcPr>
            <w:tcW w:w="1275" w:type="dxa"/>
            <w:vAlign w:val="center"/>
          </w:tcPr>
          <w:p w14:paraId="32BA1CCC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7393444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号</w:t>
            </w:r>
          </w:p>
        </w:tc>
        <w:tc>
          <w:tcPr>
            <w:tcW w:w="3261" w:type="dxa"/>
            <w:vAlign w:val="center"/>
          </w:tcPr>
          <w:p w14:paraId="28EF83B8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润电能源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科学技术有限公司</w:t>
            </w:r>
          </w:p>
        </w:tc>
        <w:tc>
          <w:tcPr>
            <w:tcW w:w="2268" w:type="dxa"/>
            <w:vAlign w:val="center"/>
          </w:tcPr>
          <w:p w14:paraId="079CF9DF" w14:textId="77777777" w:rsidR="00BF4F75" w:rsidRDefault="00000000">
            <w:pPr>
              <w:widowControl/>
              <w:jc w:val="left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杨晶莹、向杰、张广涛、郭为民、朱峰、梁正玉</w:t>
            </w:r>
          </w:p>
        </w:tc>
        <w:tc>
          <w:tcPr>
            <w:tcW w:w="992" w:type="dxa"/>
            <w:vAlign w:val="center"/>
          </w:tcPr>
          <w:p w14:paraId="2C2A933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有效</w:t>
            </w:r>
          </w:p>
        </w:tc>
      </w:tr>
      <w:tr w:rsidR="00BF4F75" w14:paraId="61301BD1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344EFB75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发明专利</w:t>
            </w:r>
          </w:p>
        </w:tc>
        <w:tc>
          <w:tcPr>
            <w:tcW w:w="2268" w:type="dxa"/>
            <w:vAlign w:val="center"/>
          </w:tcPr>
          <w:p w14:paraId="5511844E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一种</w:t>
            </w:r>
            <w:r>
              <w:rPr>
                <w:rStyle w:val="font101"/>
                <w:rFonts w:eastAsia="宋体"/>
                <w:sz w:val="21"/>
                <w:szCs w:val="21"/>
                <w:lang w:bidi="ar"/>
              </w:rPr>
              <w:t>DCS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控制器的外挂控制方法及相关装置</w:t>
            </w:r>
          </w:p>
        </w:tc>
        <w:tc>
          <w:tcPr>
            <w:tcW w:w="992" w:type="dxa"/>
            <w:vAlign w:val="center"/>
          </w:tcPr>
          <w:p w14:paraId="1C0D8525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4DB9A9FE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ZL202111470106.4</w:t>
            </w:r>
          </w:p>
        </w:tc>
        <w:tc>
          <w:tcPr>
            <w:tcW w:w="1276" w:type="dxa"/>
            <w:vAlign w:val="center"/>
          </w:tcPr>
          <w:p w14:paraId="66BB4F09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2024-06-14</w:t>
            </w:r>
          </w:p>
        </w:tc>
        <w:tc>
          <w:tcPr>
            <w:tcW w:w="1275" w:type="dxa"/>
            <w:vAlign w:val="center"/>
          </w:tcPr>
          <w:p w14:paraId="3AD3FD56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7097545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号</w:t>
            </w:r>
          </w:p>
        </w:tc>
        <w:tc>
          <w:tcPr>
            <w:tcW w:w="3261" w:type="dxa"/>
            <w:vAlign w:val="center"/>
          </w:tcPr>
          <w:p w14:paraId="71AAA9C0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润电能源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科学技术有限公司</w:t>
            </w:r>
          </w:p>
        </w:tc>
        <w:tc>
          <w:tcPr>
            <w:tcW w:w="2268" w:type="dxa"/>
            <w:vAlign w:val="center"/>
          </w:tcPr>
          <w:p w14:paraId="3B3F1EF7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丁瑞锋、张小军、郭为民、李炳楠、周杰、向杰、孟青叶、朱峰、梁正玉</w:t>
            </w:r>
          </w:p>
        </w:tc>
        <w:tc>
          <w:tcPr>
            <w:tcW w:w="992" w:type="dxa"/>
            <w:vAlign w:val="center"/>
          </w:tcPr>
          <w:p w14:paraId="7F93B913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有效</w:t>
            </w:r>
          </w:p>
        </w:tc>
      </w:tr>
      <w:tr w:rsidR="00BF4F75" w14:paraId="164EEAAC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0DA7FBF8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发明专利</w:t>
            </w:r>
          </w:p>
        </w:tc>
        <w:tc>
          <w:tcPr>
            <w:tcW w:w="2268" w:type="dxa"/>
            <w:vAlign w:val="center"/>
          </w:tcPr>
          <w:p w14:paraId="007A00CF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一种火电机组汽轮机性能预警方法及相关装置</w:t>
            </w:r>
          </w:p>
        </w:tc>
        <w:tc>
          <w:tcPr>
            <w:tcW w:w="992" w:type="dxa"/>
            <w:vAlign w:val="center"/>
          </w:tcPr>
          <w:p w14:paraId="637DC303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6AAF44AC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ZL202110744516.7</w:t>
            </w:r>
          </w:p>
        </w:tc>
        <w:tc>
          <w:tcPr>
            <w:tcW w:w="1276" w:type="dxa"/>
            <w:vAlign w:val="center"/>
          </w:tcPr>
          <w:p w14:paraId="60EA6614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2023-06-13</w:t>
            </w:r>
          </w:p>
        </w:tc>
        <w:tc>
          <w:tcPr>
            <w:tcW w:w="1275" w:type="dxa"/>
            <w:vAlign w:val="center"/>
          </w:tcPr>
          <w:p w14:paraId="1B5B072D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6046941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号</w:t>
            </w:r>
          </w:p>
        </w:tc>
        <w:tc>
          <w:tcPr>
            <w:tcW w:w="3261" w:type="dxa"/>
            <w:vAlign w:val="center"/>
          </w:tcPr>
          <w:p w14:paraId="0E2F1122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润电能源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科学技术有限公司</w:t>
            </w:r>
          </w:p>
        </w:tc>
        <w:tc>
          <w:tcPr>
            <w:tcW w:w="2268" w:type="dxa"/>
            <w:vAlign w:val="center"/>
          </w:tcPr>
          <w:p w14:paraId="3EB0F947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杨晶莹、燕志伟、张广涛、郭为民、张小军、朱峰、梁正玉</w:t>
            </w:r>
          </w:p>
        </w:tc>
        <w:tc>
          <w:tcPr>
            <w:tcW w:w="992" w:type="dxa"/>
            <w:vAlign w:val="center"/>
          </w:tcPr>
          <w:p w14:paraId="2657EDEA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有效</w:t>
            </w:r>
          </w:p>
        </w:tc>
      </w:tr>
      <w:tr w:rsidR="00BF4F75" w14:paraId="317C1E98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6C8D98F4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实用新型专利</w:t>
            </w:r>
          </w:p>
        </w:tc>
        <w:tc>
          <w:tcPr>
            <w:tcW w:w="2268" w:type="dxa"/>
            <w:vAlign w:val="center"/>
          </w:tcPr>
          <w:p w14:paraId="0F31CBFE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基于双目相机的煤流量巡检机器人</w:t>
            </w:r>
          </w:p>
        </w:tc>
        <w:tc>
          <w:tcPr>
            <w:tcW w:w="992" w:type="dxa"/>
            <w:vAlign w:val="center"/>
          </w:tcPr>
          <w:p w14:paraId="046B92CA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2DEAF5BF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ZL202320708372.4</w:t>
            </w:r>
          </w:p>
        </w:tc>
        <w:tc>
          <w:tcPr>
            <w:tcW w:w="1276" w:type="dxa"/>
            <w:vAlign w:val="center"/>
          </w:tcPr>
          <w:p w14:paraId="29E27A3A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2023-09-15</w:t>
            </w:r>
          </w:p>
        </w:tc>
        <w:tc>
          <w:tcPr>
            <w:tcW w:w="1275" w:type="dxa"/>
            <w:vAlign w:val="center"/>
          </w:tcPr>
          <w:p w14:paraId="7077D4BD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19682911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号</w:t>
            </w:r>
          </w:p>
        </w:tc>
        <w:tc>
          <w:tcPr>
            <w:tcW w:w="3261" w:type="dxa"/>
            <w:vAlign w:val="center"/>
          </w:tcPr>
          <w:p w14:paraId="4029566A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润电能源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科学技术有限公司</w:t>
            </w:r>
          </w:p>
        </w:tc>
        <w:tc>
          <w:tcPr>
            <w:tcW w:w="2268" w:type="dxa"/>
            <w:vAlign w:val="center"/>
          </w:tcPr>
          <w:p w14:paraId="0CE4EED0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郭为民、王剑、雷丽君、万然然、丁瑞锋、周杰、李炳楠、张建乐</w:t>
            </w:r>
          </w:p>
        </w:tc>
        <w:tc>
          <w:tcPr>
            <w:tcW w:w="992" w:type="dxa"/>
            <w:vAlign w:val="center"/>
          </w:tcPr>
          <w:p w14:paraId="45AA4DEC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有效</w:t>
            </w:r>
          </w:p>
        </w:tc>
      </w:tr>
      <w:tr w:rsidR="00BF4F75" w14:paraId="57569571" w14:textId="77777777">
        <w:trPr>
          <w:trHeight w:val="1021"/>
          <w:jc w:val="center"/>
        </w:trPr>
        <w:tc>
          <w:tcPr>
            <w:tcW w:w="1353" w:type="dxa"/>
            <w:vAlign w:val="center"/>
          </w:tcPr>
          <w:p w14:paraId="01AE681E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实用新型专利</w:t>
            </w:r>
          </w:p>
        </w:tc>
        <w:tc>
          <w:tcPr>
            <w:tcW w:w="2268" w:type="dxa"/>
            <w:vAlign w:val="center"/>
          </w:tcPr>
          <w:p w14:paraId="1ADCF189" w14:textId="77777777" w:rsidR="00BF4F75" w:rsidRDefault="00000000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一种轨道式巡检机器人直流电机掉电制动电路</w:t>
            </w:r>
          </w:p>
        </w:tc>
        <w:tc>
          <w:tcPr>
            <w:tcW w:w="992" w:type="dxa"/>
            <w:vAlign w:val="center"/>
          </w:tcPr>
          <w:p w14:paraId="292AD5D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</w:t>
            </w:r>
          </w:p>
        </w:tc>
        <w:tc>
          <w:tcPr>
            <w:tcW w:w="1276" w:type="dxa"/>
            <w:vAlign w:val="center"/>
          </w:tcPr>
          <w:p w14:paraId="6B594A27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ZL202320724167.7</w:t>
            </w:r>
          </w:p>
        </w:tc>
        <w:tc>
          <w:tcPr>
            <w:tcW w:w="1276" w:type="dxa"/>
            <w:vAlign w:val="center"/>
          </w:tcPr>
          <w:p w14:paraId="5B7E9FD8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2023-07-04</w:t>
            </w:r>
          </w:p>
        </w:tc>
        <w:tc>
          <w:tcPr>
            <w:tcW w:w="1275" w:type="dxa"/>
            <w:vAlign w:val="center"/>
          </w:tcPr>
          <w:p w14:paraId="23C70E0B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19274303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号</w:t>
            </w:r>
          </w:p>
        </w:tc>
        <w:tc>
          <w:tcPr>
            <w:tcW w:w="3261" w:type="dxa"/>
            <w:vAlign w:val="center"/>
          </w:tcPr>
          <w:p w14:paraId="2672770B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润电能源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科学技术有限公司</w:t>
            </w:r>
          </w:p>
        </w:tc>
        <w:tc>
          <w:tcPr>
            <w:tcW w:w="2268" w:type="dxa"/>
            <w:vAlign w:val="center"/>
          </w:tcPr>
          <w:p w14:paraId="104D9992" w14:textId="77777777" w:rsidR="00BF4F75" w:rsidRDefault="00000000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郭为民、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沈思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贤、张广涛、康合壮、邵壮、向杰、郝涛、张建乐</w:t>
            </w:r>
          </w:p>
        </w:tc>
        <w:tc>
          <w:tcPr>
            <w:tcW w:w="992" w:type="dxa"/>
            <w:vAlign w:val="center"/>
          </w:tcPr>
          <w:p w14:paraId="0C092ED7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有效</w:t>
            </w:r>
          </w:p>
        </w:tc>
      </w:tr>
    </w:tbl>
    <w:p w14:paraId="2FAFF7C1" w14:textId="77777777" w:rsidR="00BF4F75" w:rsidRDefault="00BF4F75">
      <w:pPr>
        <w:jc w:val="center"/>
        <w:rPr>
          <w:rFonts w:ascii="宋体" w:hAnsi="宋体" w:hint="eastAsia"/>
          <w:b/>
          <w:bCs/>
          <w:sz w:val="28"/>
        </w:rPr>
      </w:pPr>
    </w:p>
    <w:p w14:paraId="0CC06994" w14:textId="77777777" w:rsidR="00BF4F75" w:rsidRDefault="00000000">
      <w:pPr>
        <w:jc w:val="center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三</w:t>
      </w:r>
      <w:r>
        <w:rPr>
          <w:rFonts w:ascii="宋体" w:hAnsi="宋体"/>
          <w:b/>
          <w:bCs/>
          <w:sz w:val="28"/>
        </w:rPr>
        <w:t>、</w:t>
      </w:r>
      <w:r>
        <w:rPr>
          <w:rFonts w:ascii="宋体" w:hAnsi="宋体" w:hint="eastAsia"/>
          <w:b/>
          <w:bCs/>
          <w:sz w:val="28"/>
        </w:rPr>
        <w:t>论文</w:t>
      </w:r>
      <w:r>
        <w:rPr>
          <w:rFonts w:ascii="宋体" w:hAnsi="宋体"/>
          <w:b/>
          <w:bCs/>
          <w:sz w:val="28"/>
        </w:rPr>
        <w:t>目录</w:t>
      </w:r>
    </w:p>
    <w:tbl>
      <w:tblPr>
        <w:tblW w:w="151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3"/>
        <w:gridCol w:w="1843"/>
        <w:gridCol w:w="1276"/>
        <w:gridCol w:w="1075"/>
        <w:gridCol w:w="909"/>
        <w:gridCol w:w="2126"/>
        <w:gridCol w:w="851"/>
        <w:gridCol w:w="1559"/>
        <w:gridCol w:w="1418"/>
        <w:gridCol w:w="1094"/>
      </w:tblGrid>
      <w:tr w:rsidR="00BF4F75" w14:paraId="7982DD51" w14:textId="77777777">
        <w:trPr>
          <w:trHeight w:val="1031"/>
          <w:jc w:val="center"/>
        </w:trPr>
        <w:tc>
          <w:tcPr>
            <w:tcW w:w="3013" w:type="dxa"/>
            <w:tcBorders>
              <w:top w:val="single" w:sz="8" w:space="0" w:color="auto"/>
            </w:tcBorders>
            <w:vAlign w:val="center"/>
          </w:tcPr>
          <w:p w14:paraId="4C9F0AA9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论文专著名称</w:t>
            </w:r>
            <w:r>
              <w:rPr>
                <w:rFonts w:ascii="Times New Roman"/>
                <w:b/>
                <w:sz w:val="21"/>
                <w:szCs w:val="28"/>
              </w:rPr>
              <w:t>/</w:t>
            </w:r>
          </w:p>
          <w:p w14:paraId="0C68E292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刊名</w:t>
            </w:r>
            <w:r>
              <w:rPr>
                <w:rFonts w:ascii="Times New Roman"/>
                <w:b/>
                <w:sz w:val="21"/>
                <w:szCs w:val="28"/>
              </w:rPr>
              <w:t xml:space="preserve">/ </w:t>
            </w:r>
            <w:r>
              <w:rPr>
                <w:rFonts w:ascii="Times New Roman" w:hint="eastAsia"/>
                <w:b/>
                <w:sz w:val="21"/>
                <w:szCs w:val="28"/>
              </w:rPr>
              <w:t>作者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2EC8A11B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年卷页码</w:t>
            </w:r>
          </w:p>
          <w:p w14:paraId="61D946C6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（</w:t>
            </w:r>
            <w:r>
              <w:rPr>
                <w:rFonts w:ascii="Times New Roman"/>
                <w:b/>
                <w:sz w:val="21"/>
                <w:szCs w:val="28"/>
              </w:rPr>
              <w:t>xx</w:t>
            </w:r>
            <w:r>
              <w:rPr>
                <w:rFonts w:ascii="Times New Roman" w:hint="eastAsia"/>
                <w:b/>
                <w:sz w:val="21"/>
                <w:szCs w:val="28"/>
              </w:rPr>
              <w:t>年</w:t>
            </w:r>
            <w:r>
              <w:rPr>
                <w:rFonts w:ascii="Times New Roman"/>
                <w:b/>
                <w:sz w:val="21"/>
                <w:szCs w:val="28"/>
              </w:rPr>
              <w:t>xx</w:t>
            </w:r>
            <w:r>
              <w:rPr>
                <w:rFonts w:ascii="Times New Roman" w:hint="eastAsia"/>
                <w:b/>
                <w:sz w:val="21"/>
                <w:szCs w:val="28"/>
              </w:rPr>
              <w:t>卷</w:t>
            </w:r>
            <w:r>
              <w:rPr>
                <w:rFonts w:ascii="Times New Roman"/>
                <w:b/>
                <w:sz w:val="21"/>
                <w:szCs w:val="28"/>
              </w:rPr>
              <w:t>xx</w:t>
            </w:r>
            <w:r>
              <w:rPr>
                <w:rFonts w:ascii="Times New Roman" w:hint="eastAsia"/>
                <w:b/>
                <w:sz w:val="21"/>
                <w:szCs w:val="28"/>
              </w:rPr>
              <w:t>页）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677CFC15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发表时间</w:t>
            </w:r>
          </w:p>
        </w:tc>
        <w:tc>
          <w:tcPr>
            <w:tcW w:w="1075" w:type="dxa"/>
            <w:tcBorders>
              <w:top w:val="single" w:sz="8" w:space="0" w:color="auto"/>
            </w:tcBorders>
            <w:vAlign w:val="center"/>
          </w:tcPr>
          <w:p w14:paraId="40DFAFE2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通讯作者</w:t>
            </w:r>
          </w:p>
        </w:tc>
        <w:tc>
          <w:tcPr>
            <w:tcW w:w="909" w:type="dxa"/>
            <w:tcBorders>
              <w:top w:val="single" w:sz="8" w:space="0" w:color="auto"/>
            </w:tcBorders>
            <w:vAlign w:val="center"/>
          </w:tcPr>
          <w:p w14:paraId="606B4D69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第一作者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14:paraId="0F85ACF5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国内作者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648F77E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proofErr w:type="gramStart"/>
            <w:r>
              <w:rPr>
                <w:rFonts w:ascii="Times New Roman" w:hint="eastAsia"/>
                <w:b/>
                <w:sz w:val="21"/>
                <w:szCs w:val="28"/>
              </w:rPr>
              <w:t>他引总次数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084B5101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检索数据库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4C6F37A1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中科院</w:t>
            </w:r>
            <w:r>
              <w:rPr>
                <w:rFonts w:ascii="Times New Roman" w:hint="eastAsia"/>
                <w:b/>
                <w:sz w:val="21"/>
                <w:szCs w:val="28"/>
              </w:rPr>
              <w:t>JCR</w:t>
            </w:r>
          </w:p>
          <w:p w14:paraId="61B5F207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分区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vAlign w:val="center"/>
          </w:tcPr>
          <w:p w14:paraId="1C12EEE1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核心</w:t>
            </w:r>
          </w:p>
          <w:p w14:paraId="1D62FCA4" w14:textId="77777777" w:rsidR="00BF4F75" w:rsidRDefault="00000000">
            <w:pPr>
              <w:pStyle w:val="a3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期刊</w:t>
            </w:r>
          </w:p>
        </w:tc>
      </w:tr>
      <w:tr w:rsidR="00BF4F75" w14:paraId="42070F51" w14:textId="77777777">
        <w:trPr>
          <w:trHeight w:val="1031"/>
          <w:jc w:val="center"/>
        </w:trPr>
        <w:tc>
          <w:tcPr>
            <w:tcW w:w="3013" w:type="dxa"/>
            <w:vAlign w:val="center"/>
          </w:tcPr>
          <w:p w14:paraId="2C71600B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火电厂智能化建设规划与技术路线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中国电力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郭为民、张广涛、李炳楠、梁正玉、朱峰、唐耀华</w:t>
            </w:r>
          </w:p>
        </w:tc>
        <w:tc>
          <w:tcPr>
            <w:tcW w:w="1843" w:type="dxa"/>
            <w:vAlign w:val="center"/>
          </w:tcPr>
          <w:p w14:paraId="147E43F7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17-25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页</w:t>
            </w:r>
          </w:p>
        </w:tc>
        <w:tc>
          <w:tcPr>
            <w:tcW w:w="1276" w:type="dxa"/>
            <w:vAlign w:val="center"/>
          </w:tcPr>
          <w:p w14:paraId="4B02168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2018-10-05</w:t>
            </w:r>
          </w:p>
        </w:tc>
        <w:tc>
          <w:tcPr>
            <w:tcW w:w="1075" w:type="dxa"/>
            <w:vAlign w:val="center"/>
          </w:tcPr>
          <w:p w14:paraId="2A26EA92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郭为民</w:t>
            </w:r>
          </w:p>
        </w:tc>
        <w:tc>
          <w:tcPr>
            <w:tcW w:w="909" w:type="dxa"/>
            <w:vAlign w:val="center"/>
          </w:tcPr>
          <w:p w14:paraId="3201BF5A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郭为民</w:t>
            </w:r>
          </w:p>
        </w:tc>
        <w:tc>
          <w:tcPr>
            <w:tcW w:w="2126" w:type="dxa"/>
            <w:vAlign w:val="center"/>
          </w:tcPr>
          <w:p w14:paraId="0816B125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郭为民、张广涛、李炳楠、梁正玉、朱峰、唐耀华</w:t>
            </w:r>
          </w:p>
        </w:tc>
        <w:tc>
          <w:tcPr>
            <w:tcW w:w="851" w:type="dxa"/>
            <w:vAlign w:val="center"/>
          </w:tcPr>
          <w:p w14:paraId="69969CEC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559" w:type="dxa"/>
            <w:vAlign w:val="center"/>
          </w:tcPr>
          <w:p w14:paraId="520F0AAF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中文核心期刊要目总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览</w:t>
            </w:r>
            <w:proofErr w:type="gramEnd"/>
          </w:p>
        </w:tc>
        <w:tc>
          <w:tcPr>
            <w:tcW w:w="1418" w:type="dxa"/>
            <w:vAlign w:val="center"/>
          </w:tcPr>
          <w:p w14:paraId="2619CC91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1094" w:type="dxa"/>
            <w:vAlign w:val="center"/>
          </w:tcPr>
          <w:p w14:paraId="46C9AD38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</w:t>
            </w:r>
          </w:p>
        </w:tc>
      </w:tr>
      <w:tr w:rsidR="00BF4F75" w14:paraId="61941FD4" w14:textId="77777777">
        <w:trPr>
          <w:trHeight w:val="820"/>
          <w:jc w:val="center"/>
        </w:trPr>
        <w:tc>
          <w:tcPr>
            <w:tcW w:w="3013" w:type="dxa"/>
            <w:vAlign w:val="center"/>
          </w:tcPr>
          <w:p w14:paraId="23E36554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制粉系统抗扰动预测控制算法研究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控制与决策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曾德良、简一帆、高耀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岿</w:t>
            </w:r>
            <w:proofErr w:type="gramEnd"/>
          </w:p>
        </w:tc>
        <w:tc>
          <w:tcPr>
            <w:tcW w:w="1843" w:type="dxa"/>
            <w:vAlign w:val="center"/>
          </w:tcPr>
          <w:p w14:paraId="65B30541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1129-1135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页</w:t>
            </w:r>
          </w:p>
        </w:tc>
        <w:tc>
          <w:tcPr>
            <w:tcW w:w="1276" w:type="dxa"/>
            <w:vAlign w:val="center"/>
          </w:tcPr>
          <w:p w14:paraId="1FDD823B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2018-06-15</w:t>
            </w:r>
          </w:p>
        </w:tc>
        <w:tc>
          <w:tcPr>
            <w:tcW w:w="1075" w:type="dxa"/>
            <w:vAlign w:val="center"/>
          </w:tcPr>
          <w:p w14:paraId="0FD9CF54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简一帆</w:t>
            </w:r>
          </w:p>
        </w:tc>
        <w:tc>
          <w:tcPr>
            <w:tcW w:w="909" w:type="dxa"/>
            <w:vAlign w:val="center"/>
          </w:tcPr>
          <w:p w14:paraId="31F37E57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曾德良</w:t>
            </w:r>
          </w:p>
        </w:tc>
        <w:tc>
          <w:tcPr>
            <w:tcW w:w="2126" w:type="dxa"/>
            <w:vAlign w:val="center"/>
          </w:tcPr>
          <w:p w14:paraId="6542AB9E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曾德良、简一帆、高耀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岿</w:t>
            </w:r>
            <w:proofErr w:type="gramEnd"/>
          </w:p>
        </w:tc>
        <w:tc>
          <w:tcPr>
            <w:tcW w:w="851" w:type="dxa"/>
            <w:vAlign w:val="center"/>
          </w:tcPr>
          <w:p w14:paraId="49BEA85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559" w:type="dxa"/>
            <w:vAlign w:val="center"/>
          </w:tcPr>
          <w:p w14:paraId="324CC03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2.EI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（工程索引）</w:t>
            </w:r>
          </w:p>
        </w:tc>
        <w:tc>
          <w:tcPr>
            <w:tcW w:w="1418" w:type="dxa"/>
            <w:vAlign w:val="center"/>
          </w:tcPr>
          <w:p w14:paraId="4576B0B5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1094" w:type="dxa"/>
            <w:vAlign w:val="center"/>
          </w:tcPr>
          <w:p w14:paraId="7565E877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</w:t>
            </w:r>
          </w:p>
        </w:tc>
      </w:tr>
      <w:tr w:rsidR="00BF4F75" w14:paraId="3BE19EA5" w14:textId="77777777">
        <w:trPr>
          <w:trHeight w:val="705"/>
          <w:jc w:val="center"/>
        </w:trPr>
        <w:tc>
          <w:tcPr>
            <w:tcW w:w="3013" w:type="dxa"/>
            <w:vAlign w:val="center"/>
          </w:tcPr>
          <w:p w14:paraId="0A95F8F0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Real-time prediction of SO2 emission concentration under wide range of variable loads by convolution-LSTM VE-transformer/Energy/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李瑞连、曾德良、李婷婷、遆保中、胡勇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7BB86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Volume 189, 15 February 2022, 110636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5DF72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2022-02-01</w:t>
            </w:r>
          </w:p>
        </w:tc>
        <w:tc>
          <w:tcPr>
            <w:tcW w:w="1075" w:type="dxa"/>
            <w:vAlign w:val="center"/>
          </w:tcPr>
          <w:p w14:paraId="06DF3B55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胡勇</w:t>
            </w:r>
          </w:p>
        </w:tc>
        <w:tc>
          <w:tcPr>
            <w:tcW w:w="909" w:type="dxa"/>
            <w:vAlign w:val="center"/>
          </w:tcPr>
          <w:p w14:paraId="3CF3ED24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李瑞连</w:t>
            </w:r>
          </w:p>
        </w:tc>
        <w:tc>
          <w:tcPr>
            <w:tcW w:w="2126" w:type="dxa"/>
            <w:vAlign w:val="center"/>
          </w:tcPr>
          <w:p w14:paraId="74DD5FEE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李瑞连、曾德良、李婷婷、遆保中、胡勇</w:t>
            </w:r>
          </w:p>
        </w:tc>
        <w:tc>
          <w:tcPr>
            <w:tcW w:w="851" w:type="dxa"/>
            <w:vAlign w:val="center"/>
          </w:tcPr>
          <w:p w14:paraId="6BB63634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hint="eastAsia"/>
                <w:szCs w:val="21"/>
              </w:rPr>
              <w:t>24</w:t>
            </w:r>
          </w:p>
        </w:tc>
        <w:tc>
          <w:tcPr>
            <w:tcW w:w="1559" w:type="dxa"/>
            <w:vAlign w:val="center"/>
          </w:tcPr>
          <w:p w14:paraId="484A55C3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1.SCI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（科学引文索引）</w:t>
            </w:r>
          </w:p>
        </w:tc>
        <w:tc>
          <w:tcPr>
            <w:tcW w:w="1418" w:type="dxa"/>
            <w:vAlign w:val="center"/>
          </w:tcPr>
          <w:p w14:paraId="66C8F0D4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一区</w:t>
            </w:r>
          </w:p>
        </w:tc>
        <w:tc>
          <w:tcPr>
            <w:tcW w:w="1094" w:type="dxa"/>
            <w:vAlign w:val="center"/>
          </w:tcPr>
          <w:p w14:paraId="45CBF0CC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否</w:t>
            </w:r>
          </w:p>
        </w:tc>
      </w:tr>
      <w:tr w:rsidR="00BF4F75" w14:paraId="2CD52BB5" w14:textId="77777777">
        <w:trPr>
          <w:trHeight w:val="701"/>
          <w:jc w:val="center"/>
        </w:trPr>
        <w:tc>
          <w:tcPr>
            <w:tcW w:w="3013" w:type="dxa"/>
            <w:vAlign w:val="center"/>
          </w:tcPr>
          <w:p w14:paraId="5990064B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Fault feature extraction method for rotating machinery based on a CEEMDAN-LPP algorithm and synthetic maximum index/Measurement/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卢娜、李明亮、张广涛、李瑞强、周廷鑫、苏承国</w:t>
            </w:r>
          </w:p>
        </w:tc>
        <w:tc>
          <w:tcPr>
            <w:tcW w:w="1843" w:type="dxa"/>
            <w:vAlign w:val="center"/>
          </w:tcPr>
          <w:p w14:paraId="054E49BC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Volume 189, 15 February 2022, 110636</w:t>
            </w:r>
          </w:p>
        </w:tc>
        <w:tc>
          <w:tcPr>
            <w:tcW w:w="1276" w:type="dxa"/>
            <w:vAlign w:val="center"/>
          </w:tcPr>
          <w:p w14:paraId="276F66A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2022-02-01</w:t>
            </w:r>
          </w:p>
        </w:tc>
        <w:tc>
          <w:tcPr>
            <w:tcW w:w="1075" w:type="dxa"/>
            <w:vAlign w:val="center"/>
          </w:tcPr>
          <w:p w14:paraId="77C1AE5E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苏承国</w:t>
            </w:r>
          </w:p>
        </w:tc>
        <w:tc>
          <w:tcPr>
            <w:tcW w:w="909" w:type="dxa"/>
            <w:vAlign w:val="center"/>
          </w:tcPr>
          <w:p w14:paraId="5C4B319A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卢娜</w:t>
            </w:r>
          </w:p>
        </w:tc>
        <w:tc>
          <w:tcPr>
            <w:tcW w:w="2126" w:type="dxa"/>
            <w:vAlign w:val="center"/>
          </w:tcPr>
          <w:p w14:paraId="4BBAB8B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卢娜、李明亮、张广涛、李瑞强、周廷鑫、苏承国</w:t>
            </w:r>
          </w:p>
        </w:tc>
        <w:tc>
          <w:tcPr>
            <w:tcW w:w="851" w:type="dxa"/>
            <w:vAlign w:val="center"/>
          </w:tcPr>
          <w:p w14:paraId="554C065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609B04C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1.SCI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（科学引文索引）</w:t>
            </w:r>
          </w:p>
        </w:tc>
        <w:tc>
          <w:tcPr>
            <w:tcW w:w="1418" w:type="dxa"/>
            <w:vAlign w:val="center"/>
          </w:tcPr>
          <w:p w14:paraId="361223D9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二区</w:t>
            </w:r>
          </w:p>
        </w:tc>
        <w:tc>
          <w:tcPr>
            <w:tcW w:w="1094" w:type="dxa"/>
            <w:vAlign w:val="center"/>
          </w:tcPr>
          <w:p w14:paraId="70F61D7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否</w:t>
            </w:r>
          </w:p>
        </w:tc>
      </w:tr>
      <w:tr w:rsidR="00BF4F75" w14:paraId="56E4EE2B" w14:textId="77777777">
        <w:trPr>
          <w:trHeight w:val="696"/>
          <w:jc w:val="center"/>
        </w:trPr>
        <w:tc>
          <w:tcPr>
            <w:tcW w:w="3013" w:type="dxa"/>
            <w:vAlign w:val="center"/>
          </w:tcPr>
          <w:p w14:paraId="08FA91B4" w14:textId="77777777" w:rsidR="00BF4F75" w:rsidRDefault="00000000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火电机组频率控制策略研究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中国电力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唐耀华、郭为民、崔杨</w:t>
            </w:r>
          </w:p>
        </w:tc>
        <w:tc>
          <w:tcPr>
            <w:tcW w:w="1843" w:type="dxa"/>
            <w:vAlign w:val="center"/>
          </w:tcPr>
          <w:p w14:paraId="0FB45CCB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153-160+178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页</w:t>
            </w:r>
          </w:p>
        </w:tc>
        <w:tc>
          <w:tcPr>
            <w:tcW w:w="1276" w:type="dxa"/>
            <w:vAlign w:val="center"/>
          </w:tcPr>
          <w:p w14:paraId="15588648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2020-06-05</w:t>
            </w:r>
          </w:p>
        </w:tc>
        <w:tc>
          <w:tcPr>
            <w:tcW w:w="1075" w:type="dxa"/>
            <w:vAlign w:val="center"/>
          </w:tcPr>
          <w:p w14:paraId="002423EB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唐耀华</w:t>
            </w:r>
          </w:p>
        </w:tc>
        <w:tc>
          <w:tcPr>
            <w:tcW w:w="909" w:type="dxa"/>
            <w:vAlign w:val="center"/>
          </w:tcPr>
          <w:p w14:paraId="0582A4D9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唐耀华</w:t>
            </w:r>
          </w:p>
        </w:tc>
        <w:tc>
          <w:tcPr>
            <w:tcW w:w="2126" w:type="dxa"/>
            <w:vAlign w:val="center"/>
          </w:tcPr>
          <w:p w14:paraId="7FFACE54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唐耀华、郭为民、崔杨</w:t>
            </w:r>
          </w:p>
        </w:tc>
        <w:tc>
          <w:tcPr>
            <w:tcW w:w="851" w:type="dxa"/>
            <w:vAlign w:val="center"/>
          </w:tcPr>
          <w:p w14:paraId="53CA6F4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559" w:type="dxa"/>
            <w:vAlign w:val="center"/>
          </w:tcPr>
          <w:p w14:paraId="181AD22E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中文核心期刊要目总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览</w:t>
            </w:r>
            <w:proofErr w:type="gramEnd"/>
          </w:p>
        </w:tc>
        <w:tc>
          <w:tcPr>
            <w:tcW w:w="1418" w:type="dxa"/>
            <w:vAlign w:val="center"/>
          </w:tcPr>
          <w:p w14:paraId="57FDDFB7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1094" w:type="dxa"/>
            <w:vAlign w:val="center"/>
          </w:tcPr>
          <w:p w14:paraId="417C4161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</w:t>
            </w:r>
          </w:p>
        </w:tc>
      </w:tr>
      <w:tr w:rsidR="00BF4F75" w14:paraId="5907AA52" w14:textId="77777777">
        <w:trPr>
          <w:trHeight w:val="835"/>
          <w:jc w:val="center"/>
        </w:trPr>
        <w:tc>
          <w:tcPr>
            <w:tcW w:w="3013" w:type="dxa"/>
            <w:vAlign w:val="center"/>
          </w:tcPr>
          <w:p w14:paraId="2791CFD9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超临界火电机组协调系统建模及模型预测控制算法研究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热能动力工程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李炳楠、朱峰、燕志伟、贺勇</w:t>
            </w:r>
          </w:p>
        </w:tc>
        <w:tc>
          <w:tcPr>
            <w:tcW w:w="1843" w:type="dxa"/>
            <w:vAlign w:val="center"/>
          </w:tcPr>
          <w:p w14:paraId="1FDF84B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117-125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页</w:t>
            </w:r>
          </w:p>
        </w:tc>
        <w:tc>
          <w:tcPr>
            <w:tcW w:w="1276" w:type="dxa"/>
            <w:vAlign w:val="center"/>
          </w:tcPr>
          <w:p w14:paraId="5CF2FB87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2020-02-20</w:t>
            </w:r>
          </w:p>
        </w:tc>
        <w:tc>
          <w:tcPr>
            <w:tcW w:w="1075" w:type="dxa"/>
            <w:vAlign w:val="center"/>
          </w:tcPr>
          <w:p w14:paraId="70A859D5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李炳楠</w:t>
            </w:r>
          </w:p>
        </w:tc>
        <w:tc>
          <w:tcPr>
            <w:tcW w:w="909" w:type="dxa"/>
            <w:vAlign w:val="center"/>
          </w:tcPr>
          <w:p w14:paraId="058B40E3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李炳楠</w:t>
            </w:r>
          </w:p>
        </w:tc>
        <w:tc>
          <w:tcPr>
            <w:tcW w:w="2126" w:type="dxa"/>
            <w:vAlign w:val="center"/>
          </w:tcPr>
          <w:p w14:paraId="4A44E55C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李炳楠、朱峰、燕志伟、贺勇</w:t>
            </w:r>
          </w:p>
        </w:tc>
        <w:tc>
          <w:tcPr>
            <w:tcW w:w="851" w:type="dxa"/>
            <w:vAlign w:val="center"/>
          </w:tcPr>
          <w:p w14:paraId="501FCA4B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559" w:type="dxa"/>
            <w:vAlign w:val="center"/>
          </w:tcPr>
          <w:p w14:paraId="6EA0913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中文核心期刊要目总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览</w:t>
            </w:r>
            <w:proofErr w:type="gramEnd"/>
          </w:p>
        </w:tc>
        <w:tc>
          <w:tcPr>
            <w:tcW w:w="1418" w:type="dxa"/>
            <w:vAlign w:val="center"/>
          </w:tcPr>
          <w:p w14:paraId="20EFA90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1094" w:type="dxa"/>
            <w:vAlign w:val="center"/>
          </w:tcPr>
          <w:p w14:paraId="25340DF1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</w:t>
            </w:r>
          </w:p>
        </w:tc>
      </w:tr>
      <w:tr w:rsidR="00BF4F75" w14:paraId="46C22FE7" w14:textId="77777777">
        <w:trPr>
          <w:trHeight w:val="691"/>
          <w:jc w:val="center"/>
        </w:trPr>
        <w:tc>
          <w:tcPr>
            <w:tcW w:w="3013" w:type="dxa"/>
            <w:vAlign w:val="center"/>
          </w:tcPr>
          <w:p w14:paraId="161DE87A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基于变区间宽度广义预测控制的供热机组灵活协调控制策略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中国电机工程学报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王玮、谢欣言、蔚伟、胡勇、曾德良</w:t>
            </w:r>
          </w:p>
        </w:tc>
        <w:tc>
          <w:tcPr>
            <w:tcW w:w="1843" w:type="dxa"/>
            <w:vAlign w:val="center"/>
          </w:tcPr>
          <w:p w14:paraId="146C5E4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5173-5185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页</w:t>
            </w:r>
          </w:p>
        </w:tc>
        <w:tc>
          <w:tcPr>
            <w:tcW w:w="1276" w:type="dxa"/>
            <w:vAlign w:val="center"/>
          </w:tcPr>
          <w:p w14:paraId="1C686D22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2025-07-05</w:t>
            </w:r>
          </w:p>
        </w:tc>
        <w:tc>
          <w:tcPr>
            <w:tcW w:w="1075" w:type="dxa"/>
            <w:vAlign w:val="center"/>
          </w:tcPr>
          <w:p w14:paraId="6D2F6773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王玮</w:t>
            </w:r>
          </w:p>
        </w:tc>
        <w:tc>
          <w:tcPr>
            <w:tcW w:w="909" w:type="dxa"/>
            <w:vAlign w:val="center"/>
          </w:tcPr>
          <w:p w14:paraId="4EA08629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王玮</w:t>
            </w:r>
          </w:p>
        </w:tc>
        <w:tc>
          <w:tcPr>
            <w:tcW w:w="2126" w:type="dxa"/>
            <w:vAlign w:val="center"/>
          </w:tcPr>
          <w:p w14:paraId="7F47B592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王玮、谢欣言、蔚伟、胡勇、曾德良</w:t>
            </w:r>
          </w:p>
        </w:tc>
        <w:tc>
          <w:tcPr>
            <w:tcW w:w="851" w:type="dxa"/>
            <w:vAlign w:val="center"/>
          </w:tcPr>
          <w:p w14:paraId="7D0DAAB4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59" w:type="dxa"/>
            <w:vAlign w:val="center"/>
          </w:tcPr>
          <w:p w14:paraId="105AC796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2.EI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（工程索引）</w:t>
            </w:r>
          </w:p>
        </w:tc>
        <w:tc>
          <w:tcPr>
            <w:tcW w:w="1418" w:type="dxa"/>
            <w:vAlign w:val="center"/>
          </w:tcPr>
          <w:p w14:paraId="05A77347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1094" w:type="dxa"/>
            <w:vAlign w:val="center"/>
          </w:tcPr>
          <w:p w14:paraId="03FE1D99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</w:t>
            </w:r>
          </w:p>
        </w:tc>
      </w:tr>
      <w:tr w:rsidR="00BF4F75" w14:paraId="1DDBCAB0" w14:textId="77777777">
        <w:trPr>
          <w:trHeight w:val="842"/>
          <w:jc w:val="center"/>
        </w:trPr>
        <w:tc>
          <w:tcPr>
            <w:tcW w:w="3013" w:type="dxa"/>
            <w:vAlign w:val="center"/>
          </w:tcPr>
          <w:p w14:paraId="22B48909" w14:textId="77777777" w:rsidR="00BF4F75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基于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D-AHP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TOPSIS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的火电厂控制系统信息安全风险评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控制与决策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彭道刚、卫涛、赵慧荣、姚峻、王维建</w:t>
            </w:r>
          </w:p>
        </w:tc>
        <w:tc>
          <w:tcPr>
            <w:tcW w:w="1843" w:type="dxa"/>
            <w:vAlign w:val="center"/>
          </w:tcPr>
          <w:p w14:paraId="02F9E920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2019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2445-2451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页</w:t>
            </w:r>
          </w:p>
        </w:tc>
        <w:tc>
          <w:tcPr>
            <w:tcW w:w="1276" w:type="dxa"/>
            <w:vAlign w:val="center"/>
          </w:tcPr>
          <w:p w14:paraId="487135B5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2019-11-20</w:t>
            </w:r>
          </w:p>
        </w:tc>
        <w:tc>
          <w:tcPr>
            <w:tcW w:w="1075" w:type="dxa"/>
            <w:vAlign w:val="center"/>
          </w:tcPr>
          <w:p w14:paraId="3A264CBB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赵慧荣</w:t>
            </w:r>
          </w:p>
        </w:tc>
        <w:tc>
          <w:tcPr>
            <w:tcW w:w="909" w:type="dxa"/>
            <w:vAlign w:val="center"/>
          </w:tcPr>
          <w:p w14:paraId="6A5A6298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彭道刚</w:t>
            </w:r>
          </w:p>
        </w:tc>
        <w:tc>
          <w:tcPr>
            <w:tcW w:w="2126" w:type="dxa"/>
            <w:vAlign w:val="center"/>
          </w:tcPr>
          <w:p w14:paraId="2885580F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彭道刚、卫涛、赵慧荣、姚峻、王维建</w:t>
            </w:r>
          </w:p>
        </w:tc>
        <w:tc>
          <w:tcPr>
            <w:tcW w:w="851" w:type="dxa"/>
            <w:vAlign w:val="center"/>
          </w:tcPr>
          <w:p w14:paraId="1E8FEE13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559" w:type="dxa"/>
            <w:vAlign w:val="center"/>
          </w:tcPr>
          <w:p w14:paraId="12AD1257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2.EI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（工程索引）</w:t>
            </w:r>
          </w:p>
        </w:tc>
        <w:tc>
          <w:tcPr>
            <w:tcW w:w="1418" w:type="dxa"/>
            <w:vAlign w:val="center"/>
          </w:tcPr>
          <w:p w14:paraId="14A5595E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1094" w:type="dxa"/>
            <w:vAlign w:val="center"/>
          </w:tcPr>
          <w:p w14:paraId="266222BF" w14:textId="77777777" w:rsidR="00BF4F75" w:rsidRDefault="00000000">
            <w:pPr>
              <w:widowControl/>
              <w:jc w:val="center"/>
              <w:textAlignment w:val="center"/>
              <w:rPr>
                <w:rFonts w:asci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中文核心</w:t>
            </w:r>
          </w:p>
        </w:tc>
      </w:tr>
    </w:tbl>
    <w:p w14:paraId="13FB787D" w14:textId="77777777" w:rsidR="00BF4F75" w:rsidRDefault="00BF4F75">
      <w:pPr>
        <w:jc w:val="center"/>
        <w:rPr>
          <w:sz w:val="28"/>
          <w:szCs w:val="28"/>
        </w:rPr>
      </w:pPr>
    </w:p>
    <w:sectPr w:rsidR="00BF4F75">
      <w:pgSz w:w="16838" w:h="11906" w:orient="landscape"/>
      <w:pgMar w:top="1134" w:right="1440" w:bottom="1134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ä»¿å®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15"/>
    <w:rsid w:val="000979A3"/>
    <w:rsid w:val="001710F7"/>
    <w:rsid w:val="001905D8"/>
    <w:rsid w:val="00192BD1"/>
    <w:rsid w:val="00246A66"/>
    <w:rsid w:val="002C3333"/>
    <w:rsid w:val="002F2D15"/>
    <w:rsid w:val="003069EC"/>
    <w:rsid w:val="00315543"/>
    <w:rsid w:val="0035271B"/>
    <w:rsid w:val="003B53C6"/>
    <w:rsid w:val="003E48CB"/>
    <w:rsid w:val="00495802"/>
    <w:rsid w:val="004D407A"/>
    <w:rsid w:val="004E0A20"/>
    <w:rsid w:val="00503946"/>
    <w:rsid w:val="00516EEB"/>
    <w:rsid w:val="00532F8E"/>
    <w:rsid w:val="00567F7A"/>
    <w:rsid w:val="00573ACF"/>
    <w:rsid w:val="00633BD3"/>
    <w:rsid w:val="006804C2"/>
    <w:rsid w:val="006A37B3"/>
    <w:rsid w:val="006E3E68"/>
    <w:rsid w:val="007339C1"/>
    <w:rsid w:val="007D1315"/>
    <w:rsid w:val="007F0891"/>
    <w:rsid w:val="00806682"/>
    <w:rsid w:val="008C1607"/>
    <w:rsid w:val="009877F1"/>
    <w:rsid w:val="009A0EDA"/>
    <w:rsid w:val="009C4BF3"/>
    <w:rsid w:val="009D1CC0"/>
    <w:rsid w:val="009E66FF"/>
    <w:rsid w:val="00A51F9C"/>
    <w:rsid w:val="00B97FD7"/>
    <w:rsid w:val="00BC4640"/>
    <w:rsid w:val="00BD6712"/>
    <w:rsid w:val="00BF2423"/>
    <w:rsid w:val="00BF3B7B"/>
    <w:rsid w:val="00BF4F75"/>
    <w:rsid w:val="00C14598"/>
    <w:rsid w:val="00C17431"/>
    <w:rsid w:val="00C70142"/>
    <w:rsid w:val="00CA274A"/>
    <w:rsid w:val="00D030B6"/>
    <w:rsid w:val="00D4765C"/>
    <w:rsid w:val="00D84018"/>
    <w:rsid w:val="00DD766C"/>
    <w:rsid w:val="00E42F6E"/>
    <w:rsid w:val="00E43E7C"/>
    <w:rsid w:val="00E551DF"/>
    <w:rsid w:val="00E63F87"/>
    <w:rsid w:val="00E91519"/>
    <w:rsid w:val="00EC1788"/>
    <w:rsid w:val="00EF0B96"/>
    <w:rsid w:val="00F90817"/>
    <w:rsid w:val="017E757F"/>
    <w:rsid w:val="0FD22F01"/>
    <w:rsid w:val="15AC7EF4"/>
    <w:rsid w:val="19AF018B"/>
    <w:rsid w:val="1AFD2B54"/>
    <w:rsid w:val="20DD7320"/>
    <w:rsid w:val="42D262E5"/>
    <w:rsid w:val="46DC034D"/>
    <w:rsid w:val="4B383175"/>
    <w:rsid w:val="527350D1"/>
    <w:rsid w:val="53B56017"/>
    <w:rsid w:val="625A33E9"/>
    <w:rsid w:val="6B8C547F"/>
    <w:rsid w:val="6BFD6011"/>
    <w:rsid w:val="7EBA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7CE42D7"/>
  <w15:docId w15:val="{DA1C6D70-0797-493A-B207-96CFD872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纯文本 字符"/>
    <w:basedOn w:val="a0"/>
    <w:link w:val="a3"/>
    <w:uiPriority w:val="99"/>
    <w:qFormat/>
    <w:rPr>
      <w:rFonts w:ascii="仿宋_GB2312" w:eastAsia="宋体" w:hAnsi="Times New Roman" w:cs="Times New Roman"/>
      <w:sz w:val="24"/>
      <w:szCs w:val="20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Times New Roman" w:hAnsi="Times New Roman" w:cs="Times New Roman" w:hint="default"/>
      <w:color w:val="auto"/>
      <w:sz w:val="20"/>
      <w:szCs w:val="20"/>
      <w:u w:val="none"/>
    </w:rPr>
  </w:style>
  <w:style w:type="character" w:styleId="ad">
    <w:name w:val="Hyperlink"/>
    <w:basedOn w:val="a0"/>
    <w:uiPriority w:val="99"/>
    <w:unhideWhenUsed/>
    <w:rsid w:val="00EC178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C1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唐晓莉</dc:creator>
  <cp:lastModifiedBy>SHUOYI_JIA</cp:lastModifiedBy>
  <cp:revision>8</cp:revision>
  <dcterms:created xsi:type="dcterms:W3CDTF">2026-05-07T06:32:00Z</dcterms:created>
  <dcterms:modified xsi:type="dcterms:W3CDTF">2026-05-07T06:39:00Z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2052-12.8.2.21215</vt:lpwstr>
  </property>
  <property fmtid="{D5CDD505-2E9C-101B-9397-08002B2CF9AE}" pid="3" name="ICV">
    <vt:lpwstr>7A71D668764443D7A2C592AC0CC64C26_12</vt:lpwstr>
  </property>
</Properties>
</file>