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utoSpaceDE w:val="0"/>
        <w:autoSpaceDN w:val="0"/>
        <w:adjustRightInd w:val="0"/>
        <w:snapToGrid w:val="0"/>
        <w:jc w:val="center"/>
        <w:rPr>
          <w:rFonts w:hint="eastAsia" w:ascii="方正仿宋_GBK" w:hAnsi="宋体" w:eastAsia="方正仿宋_GBK"/>
          <w:b/>
          <w:kern w:val="0"/>
          <w:sz w:val="32"/>
          <w:u w:val="single"/>
        </w:rPr>
      </w:pPr>
      <w:bookmarkStart w:id="26" w:name="_GoBack"/>
      <w:bookmarkEnd w:id="26"/>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ordWrap w:val="0"/>
        <w:jc w:val="center"/>
        <w:rPr>
          <w:rFonts w:ascii="华文中宋" w:hAnsi="华文中宋" w:eastAsia="华文中宋"/>
          <w:b/>
          <w:w w:val="101"/>
          <w:kern w:val="0"/>
          <w:sz w:val="52"/>
        </w:rPr>
      </w:pPr>
      <w:r>
        <w:rPr>
          <w:rFonts w:hint="eastAsia" w:ascii="华文中宋" w:hAnsi="华文中宋" w:eastAsia="华文中宋"/>
          <w:b/>
          <w:w w:val="101"/>
          <w:kern w:val="0"/>
          <w:sz w:val="52"/>
        </w:rPr>
        <w:t>技 术 服 务 合 同</w:t>
      </w:r>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ordWrap w:val="0"/>
        <w:autoSpaceDE w:val="0"/>
        <w:autoSpaceDN w:val="0"/>
        <w:adjustRightInd w:val="0"/>
        <w:snapToGrid w:val="0"/>
        <w:jc w:val="center"/>
        <w:rPr>
          <w:rFonts w:ascii="方正仿宋_GBK" w:hAnsi="宋体" w:eastAsia="方正仿宋_GBK"/>
          <w:b/>
          <w:kern w:val="0"/>
          <w:sz w:val="32"/>
          <w:u w:val="single"/>
        </w:rPr>
      </w:pP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 xml:space="preserve">合同编号（甲方）：                </w:t>
      </w: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 xml:space="preserve">合同编号（乙方）：                 </w:t>
      </w: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 xml:space="preserve">项目名称： 煤气化综合试验自动控制及数据采集系统的研究      </w:t>
      </w: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委托方（甲方）： 华北电力大学</w:t>
      </w: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受托方（乙方）： 西安云光机电设备有限公司</w:t>
      </w: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 xml:space="preserve">签订日期：           </w:t>
      </w:r>
    </w:p>
    <w:p>
      <w:pPr>
        <w:widowControl/>
        <w:wordWrap w:val="0"/>
        <w:adjustRightInd w:val="0"/>
        <w:snapToGrid w:val="0"/>
        <w:spacing w:line="720" w:lineRule="exact"/>
        <w:ind w:firstLine="641" w:firstLineChars="200"/>
        <w:rPr>
          <w:rFonts w:ascii="华文中宋" w:hAnsi="华文中宋" w:eastAsia="华文中宋"/>
          <w:b/>
          <w:kern w:val="0"/>
          <w:sz w:val="32"/>
        </w:rPr>
      </w:pPr>
      <w:r>
        <w:rPr>
          <w:rFonts w:hint="eastAsia" w:ascii="华文中宋" w:hAnsi="华文中宋" w:eastAsia="华文中宋"/>
          <w:b/>
          <w:kern w:val="0"/>
          <w:sz w:val="32"/>
        </w:rPr>
        <w:t>签订地点：   西安市</w:t>
      </w:r>
    </w:p>
    <w:p>
      <w:pPr>
        <w:widowControl/>
        <w:wordWrap w:val="0"/>
        <w:adjustRightInd w:val="0"/>
        <w:snapToGrid w:val="0"/>
        <w:spacing w:line="720" w:lineRule="exact"/>
        <w:ind w:firstLine="640" w:firstLineChars="200"/>
        <w:rPr>
          <w:rFonts w:ascii="仿宋" w:hAnsi="仿宋" w:eastAsia="仿宋"/>
          <w:sz w:val="28"/>
        </w:rPr>
      </w:pPr>
      <w:r>
        <w:rPr>
          <w:rFonts w:ascii="方正仿宋_GBK" w:eastAsia="方正仿宋_GBK"/>
          <w:sz w:val="32"/>
          <w:u w:val="single"/>
        </w:rPr>
        <w:br w:type="page"/>
      </w:r>
    </w:p>
    <w:p>
      <w:pPr>
        <w:wordWrap w:val="0"/>
        <w:adjustRightInd w:val="0"/>
        <w:snapToGrid w:val="0"/>
        <w:spacing w:line="480" w:lineRule="exact"/>
        <w:ind w:firstLine="560" w:firstLineChars="200"/>
        <w:rPr>
          <w:rFonts w:ascii="仿宋" w:hAnsi="仿宋" w:eastAsia="仿宋"/>
          <w:sz w:val="28"/>
        </w:rPr>
      </w:pPr>
    </w:p>
    <w:p>
      <w:pPr>
        <w:wordWrap w:val="0"/>
        <w:spacing w:line="480" w:lineRule="exact"/>
        <w:ind w:right="-210" w:rightChars="-100"/>
        <w:rPr>
          <w:rFonts w:ascii="仿宋" w:hAnsi="仿宋" w:eastAsia="仿宋"/>
          <w:sz w:val="28"/>
        </w:rPr>
      </w:pPr>
    </w:p>
    <w:p>
      <w:pPr>
        <w:wordWrap w:val="0"/>
        <w:spacing w:line="480" w:lineRule="exact"/>
        <w:rPr>
          <w:rFonts w:ascii="仿宋" w:hAnsi="仿宋" w:eastAsia="仿宋"/>
          <w:sz w:val="28"/>
        </w:rPr>
        <w:sectPr>
          <w:headerReference r:id="rId4" w:type="first"/>
          <w:headerReference r:id="rId3" w:type="default"/>
          <w:footerReference r:id="rId5" w:type="default"/>
          <w:footerReference r:id="rId6" w:type="even"/>
          <w:pgSz w:w="11906" w:h="16838"/>
          <w:pgMar w:top="1440" w:right="1800" w:bottom="1440" w:left="1800" w:header="851" w:footer="992" w:gutter="0"/>
          <w:pgNumType w:start="1"/>
          <w:cols w:space="720" w:num="1"/>
          <w:docGrid w:type="lines" w:linePitch="312" w:charSpace="0"/>
        </w:sectPr>
      </w:pPr>
    </w:p>
    <w:p>
      <w:pPr>
        <w:jc w:val="center"/>
        <w:rPr>
          <w:rFonts w:ascii="华文中宋" w:hAnsi="华文中宋" w:eastAsia="华文中宋"/>
          <w:b/>
          <w:w w:val="101"/>
          <w:kern w:val="0"/>
          <w:sz w:val="32"/>
        </w:rPr>
      </w:pPr>
      <w:r>
        <w:rPr>
          <w:rFonts w:hint="eastAsia" w:ascii="华文中宋" w:hAnsi="华文中宋" w:eastAsia="华文中宋"/>
          <w:b/>
          <w:w w:val="101"/>
          <w:kern w:val="0"/>
          <w:sz w:val="32"/>
        </w:rPr>
        <w:t>目  录</w:t>
      </w:r>
    </w:p>
    <w:p>
      <w:pPr>
        <w:jc w:val="center"/>
        <w:rPr>
          <w:rFonts w:ascii="华文中宋" w:hAnsi="华文中宋" w:eastAsia="华文中宋"/>
          <w:b/>
          <w:w w:val="101"/>
          <w:kern w:val="0"/>
          <w:sz w:val="32"/>
        </w:rPr>
      </w:pPr>
    </w:p>
    <w:p>
      <w:pPr>
        <w:pStyle w:val="12"/>
        <w:tabs>
          <w:tab w:val="right" w:leader="dot" w:pos="8296"/>
        </w:tabs>
        <w:rPr>
          <w:rFonts w:hAnsiTheme="minorHAnsi" w:cstheme="minorBidi"/>
          <w:sz w:val="21"/>
          <w:szCs w:val="22"/>
        </w:rPr>
      </w:pPr>
      <w:r>
        <w:rPr>
          <w:rFonts w:ascii="华文中宋" w:hAnsi="华文中宋" w:eastAsia="华文中宋"/>
          <w:b/>
          <w:w w:val="101"/>
          <w:kern w:val="0"/>
          <w:sz w:val="32"/>
        </w:rPr>
        <w:fldChar w:fldCharType="begin"/>
      </w:r>
      <w:r>
        <w:rPr>
          <w:rFonts w:ascii="华文中宋" w:hAnsi="华文中宋" w:eastAsia="华文中宋"/>
          <w:b/>
          <w:w w:val="101"/>
          <w:kern w:val="0"/>
          <w:sz w:val="32"/>
        </w:rPr>
        <w:instrText xml:space="preserve"> TOC \o "1-3" \h \z \u </w:instrText>
      </w:r>
      <w:r>
        <w:rPr>
          <w:rFonts w:ascii="华文中宋" w:hAnsi="华文中宋" w:eastAsia="华文中宋"/>
          <w:b/>
          <w:w w:val="101"/>
          <w:kern w:val="0"/>
          <w:sz w:val="32"/>
        </w:rPr>
        <w:fldChar w:fldCharType="separate"/>
      </w:r>
      <w:r>
        <w:fldChar w:fldCharType="begin"/>
      </w:r>
      <w:r>
        <w:instrText xml:space="preserve"> HYPERLINK \l "_Toc136247094" </w:instrText>
      </w:r>
      <w:r>
        <w:fldChar w:fldCharType="separate"/>
      </w:r>
      <w:r>
        <w:rPr>
          <w:rStyle w:val="17"/>
        </w:rPr>
        <w:t>1. 技术服务项目概要</w:t>
      </w:r>
      <w:r>
        <w:tab/>
      </w:r>
      <w:r>
        <w:fldChar w:fldCharType="begin"/>
      </w:r>
      <w:r>
        <w:instrText xml:space="preserve"> PAGEREF _Toc136247094 \h </w:instrText>
      </w:r>
      <w:r>
        <w:fldChar w:fldCharType="separate"/>
      </w:r>
      <w:r>
        <w:t>1</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"_Toc136247095" </w:instrText>
      </w:r>
      <w:r>
        <w:fldChar w:fldCharType="separate"/>
      </w:r>
      <w:r>
        <w:rPr>
          <w:rStyle w:val="17"/>
        </w:rPr>
        <w:t>2. 技术服务具体要求</w:t>
      </w:r>
      <w:r>
        <w:tab/>
      </w:r>
      <w:r>
        <w:fldChar w:fldCharType="begin"/>
      </w:r>
      <w:r>
        <w:instrText xml:space="preserve"> PAGEREF _Toc136247095 \h </w:instrText>
      </w:r>
      <w:r>
        <w:fldChar w:fldCharType="separate"/>
      </w:r>
      <w:r>
        <w:t>1</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"_Toc136247096" </w:instrText>
      </w:r>
      <w:r>
        <w:fldChar w:fldCharType="separate"/>
      </w:r>
      <w:r>
        <w:rPr>
          <w:rStyle w:val="17"/>
        </w:rPr>
        <w:t>3. 甲方提供的工作条件及协作事项</w:t>
      </w:r>
      <w:r>
        <w:tab/>
      </w:r>
      <w:r>
        <w:fldChar w:fldCharType="begin"/>
      </w:r>
      <w:r>
        <w:instrText xml:space="preserve"> PAGEREF _Toc136247096 \h </w:instrText>
      </w:r>
      <w:r>
        <w:fldChar w:fldCharType="separate"/>
      </w:r>
      <w:r>
        <w:t>1</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"_Toc136247097" </w:instrText>
      </w:r>
      <w:r>
        <w:fldChar w:fldCharType="separate"/>
      </w:r>
      <w:r>
        <w:rPr>
          <w:rStyle w:val="17"/>
        </w:rPr>
        <w:t>4. 组织与管理</w:t>
      </w:r>
      <w:r>
        <w:tab/>
      </w:r>
      <w:r>
        <w:fldChar w:fldCharType="begin"/>
      </w:r>
      <w:r>
        <w:instrText xml:space="preserve"> PAGEREF _Toc136247097 \h </w:instrText>
      </w:r>
      <w:r>
        <w:fldChar w:fldCharType="separate"/>
      </w:r>
      <w:r>
        <w:t>2</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"_Toc136247098" </w:instrText>
      </w:r>
      <w:r>
        <w:fldChar w:fldCharType="separate"/>
      </w:r>
      <w:r>
        <w:rPr>
          <w:rStyle w:val="17"/>
        </w:rPr>
        <w:t>5. 技术服务报酬及支付方式</w:t>
      </w:r>
      <w:r>
        <w:tab/>
      </w:r>
      <w:r>
        <w:fldChar w:fldCharType="begin"/>
      </w:r>
      <w:r>
        <w:instrText xml:space="preserve"> PAGEREF _Toc136247098 \h </w:instrText>
      </w:r>
      <w:r>
        <w:fldChar w:fldCharType="separate"/>
      </w:r>
      <w:r>
        <w:t>2</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"_Toc136247099" </w:instrText>
      </w:r>
      <w:r>
        <w:fldChar w:fldCharType="separate"/>
      </w:r>
      <w:r>
        <w:rPr>
          <w:rStyle w:val="17"/>
        </w:rPr>
        <w:t>6. 技术服务工作成果的验收</w:t>
      </w:r>
      <w:r>
        <w:tab/>
      </w:r>
      <w:r>
        <w:fldChar w:fldCharType="begin"/>
      </w:r>
      <w:r>
        <w:instrText xml:space="preserve"> PAGEREF _Toc136247099 \h </w:instrText>
      </w:r>
      <w:r>
        <w:fldChar w:fldCharType="separate"/>
      </w:r>
      <w:r>
        <w:t>3</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"_Toc136247100" </w:instrText>
      </w:r>
      <w:r>
        <w:fldChar w:fldCharType="separate"/>
      </w:r>
      <w:r>
        <w:rPr>
          <w:rStyle w:val="17"/>
        </w:rPr>
        <w:t>7. 知识产权</w:t>
      </w:r>
      <w:r>
        <w:tab/>
      </w:r>
      <w:r>
        <w:fldChar w:fldCharType="begin"/>
      </w:r>
      <w:r>
        <w:instrText xml:space="preserve"> PAGEREF _Toc136247100 \h </w:instrText>
      </w:r>
      <w:r>
        <w:fldChar w:fldCharType="separate"/>
      </w:r>
      <w:r>
        <w:t>3</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"_Toc136247101" </w:instrText>
      </w:r>
      <w:r>
        <w:fldChar w:fldCharType="separate"/>
      </w:r>
      <w:r>
        <w:rPr>
          <w:rStyle w:val="17"/>
        </w:rPr>
        <w:t>8. 保密义务</w:t>
      </w:r>
      <w:r>
        <w:tab/>
      </w:r>
      <w:r>
        <w:fldChar w:fldCharType="begin"/>
      </w:r>
      <w:r>
        <w:instrText xml:space="preserve"> PAGEREF _Toc136247101 \h </w:instrText>
      </w:r>
      <w:r>
        <w:fldChar w:fldCharType="separate"/>
      </w:r>
      <w:r>
        <w:t>3</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"_Toc136247102" </w:instrText>
      </w:r>
      <w:r>
        <w:fldChar w:fldCharType="separate"/>
      </w:r>
      <w:r>
        <w:rPr>
          <w:rStyle w:val="17"/>
        </w:rPr>
        <w:t>9. 违约责任</w:t>
      </w:r>
      <w:r>
        <w:tab/>
      </w:r>
      <w:r>
        <w:fldChar w:fldCharType="begin"/>
      </w:r>
      <w:r>
        <w:instrText xml:space="preserve"> PAGEREF _Toc136247102 \h </w:instrText>
      </w:r>
      <w:r>
        <w:fldChar w:fldCharType="separate"/>
      </w:r>
      <w:r>
        <w:t>4</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"_Toc136247103" </w:instrText>
      </w:r>
      <w:r>
        <w:fldChar w:fldCharType="separate"/>
      </w:r>
      <w:r>
        <w:rPr>
          <w:rStyle w:val="17"/>
        </w:rPr>
        <w:t>10. 合同变更和解除</w:t>
      </w:r>
      <w:r>
        <w:tab/>
      </w:r>
      <w:r>
        <w:fldChar w:fldCharType="begin"/>
      </w:r>
      <w:r>
        <w:instrText xml:space="preserve"> PAGEREF _Toc136247103 \h </w:instrText>
      </w:r>
      <w:r>
        <w:fldChar w:fldCharType="separate"/>
      </w:r>
      <w:r>
        <w:t>5</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"_Toc136247104" </w:instrText>
      </w:r>
      <w:r>
        <w:fldChar w:fldCharType="separate"/>
      </w:r>
      <w:r>
        <w:rPr>
          <w:rStyle w:val="17"/>
        </w:rPr>
        <w:t>11. 争议解决</w:t>
      </w:r>
      <w:r>
        <w:tab/>
      </w:r>
      <w:r>
        <w:fldChar w:fldCharType="begin"/>
      </w:r>
      <w:r>
        <w:instrText xml:space="preserve"> PAGEREF _Toc136247104 \h </w:instrText>
      </w:r>
      <w:r>
        <w:fldChar w:fldCharType="separate"/>
      </w:r>
      <w:r>
        <w:t>5</w:t>
      </w:r>
      <w:r>
        <w:fldChar w:fldCharType="end"/>
      </w:r>
      <w:r>
        <w:fldChar w:fldCharType="end"/>
      </w:r>
    </w:p>
    <w:p>
      <w:pPr>
        <w:pStyle w:val="12"/>
        <w:tabs>
          <w:tab w:val="right" w:leader="dot" w:pos="8296"/>
        </w:tabs>
        <w:rPr>
          <w:rFonts w:hAnsiTheme="minorHAnsi" w:cstheme="minorBidi"/>
          <w:sz w:val="21"/>
          <w:szCs w:val="22"/>
        </w:rPr>
      </w:pPr>
      <w:r>
        <w:fldChar w:fldCharType="begin"/>
      </w:r>
      <w:r>
        <w:instrText xml:space="preserve"> HYPERLINK \l "_Toc136247105" </w:instrText>
      </w:r>
      <w:r>
        <w:fldChar w:fldCharType="separate"/>
      </w:r>
      <w:r>
        <w:rPr>
          <w:rStyle w:val="17"/>
        </w:rPr>
        <w:t>12. 本合同的组成部分</w:t>
      </w:r>
      <w:r>
        <w:tab/>
      </w:r>
      <w:r>
        <w:fldChar w:fldCharType="begin"/>
      </w:r>
      <w:r>
        <w:instrText xml:space="preserve"> PAGEREF _Toc136247105 \h </w:instrText>
      </w:r>
      <w:r>
        <w:fldChar w:fldCharType="separate"/>
      </w:r>
      <w:r>
        <w:t>6</w:t>
      </w:r>
      <w:r>
        <w:fldChar w:fldCharType="end"/>
      </w:r>
      <w:r>
        <w:fldChar w:fldCharType="end"/>
      </w:r>
    </w:p>
    <w:p>
      <w:pPr>
        <w:jc w:val="center"/>
        <w:rPr>
          <w:rFonts w:ascii="华文中宋" w:hAnsi="华文中宋" w:eastAsia="华文中宋"/>
          <w:b/>
          <w:w w:val="101"/>
          <w:kern w:val="0"/>
          <w:sz w:val="32"/>
        </w:rPr>
      </w:pPr>
      <w:r>
        <w:rPr>
          <w:rFonts w:ascii="华文中宋" w:hAnsi="华文中宋" w:eastAsia="华文中宋"/>
          <w:b/>
          <w:w w:val="101"/>
          <w:kern w:val="0"/>
          <w:sz w:val="32"/>
        </w:rPr>
        <w:fldChar w:fldCharType="end"/>
      </w:r>
    </w:p>
    <w:p>
      <w:pPr>
        <w:wordWrap w:val="0"/>
        <w:snapToGrid w:val="0"/>
        <w:jc w:val="center"/>
        <w:rPr>
          <w:rFonts w:ascii="华文中宋" w:hAnsi="华文中宋" w:eastAsia="华文中宋"/>
          <w:b/>
          <w:w w:val="101"/>
          <w:kern w:val="0"/>
          <w:sz w:val="32"/>
        </w:rPr>
        <w:sectPr>
          <w:footerReference r:id="rId7" w:type="first"/>
          <w:pgSz w:w="11906" w:h="16838"/>
          <w:pgMar w:top="1440" w:right="1800" w:bottom="1440" w:left="1800" w:header="851" w:footer="992" w:gutter="0"/>
          <w:cols w:space="720" w:num="1"/>
          <w:docGrid w:linePitch="312" w:charSpace="0"/>
        </w:sectPr>
      </w:pPr>
    </w:p>
    <w:p>
      <w:pPr>
        <w:wordWrap w:val="0"/>
        <w:snapToGrid w:val="0"/>
        <w:jc w:val="center"/>
        <w:rPr>
          <w:rFonts w:ascii="华文中宋" w:hAnsi="华文中宋" w:eastAsia="华文中宋"/>
          <w:b/>
          <w:w w:val="101"/>
          <w:kern w:val="0"/>
          <w:sz w:val="32"/>
        </w:rPr>
      </w:pPr>
      <w:r>
        <w:rPr>
          <w:rFonts w:hint="eastAsia" w:ascii="华文中宋" w:hAnsi="华文中宋" w:eastAsia="华文中宋"/>
          <w:b/>
          <w:w w:val="101"/>
          <w:kern w:val="0"/>
          <w:sz w:val="32"/>
        </w:rPr>
        <w:t>技术服务合同</w:t>
      </w:r>
    </w:p>
    <w:p>
      <w:pPr>
        <w:wordWrap w:val="0"/>
        <w:snapToGrid w:val="0"/>
        <w:jc w:val="center"/>
        <w:rPr>
          <w:rFonts w:ascii="华文中宋" w:hAnsi="华文中宋" w:eastAsia="华文中宋"/>
          <w:b/>
          <w:w w:val="101"/>
          <w:kern w:val="0"/>
          <w:sz w:val="32"/>
        </w:rPr>
      </w:pPr>
    </w:p>
    <w:p>
      <w:pPr>
        <w:wordWrap w:val="0"/>
        <w:adjustRightInd w:val="0"/>
        <w:snapToGrid w:val="0"/>
        <w:spacing w:line="480" w:lineRule="exact"/>
        <w:rPr>
          <w:rFonts w:ascii="仿宋" w:hAnsi="仿宋" w:eastAsia="仿宋"/>
          <w:sz w:val="28"/>
          <w:u w:val="single"/>
        </w:rPr>
      </w:pPr>
      <w:r>
        <w:rPr>
          <w:rFonts w:hint="eastAsia" w:ascii="仿宋" w:hAnsi="仿宋" w:eastAsia="仿宋"/>
          <w:sz w:val="28"/>
        </w:rPr>
        <w:t>委托方（甲方）：</w:t>
      </w:r>
      <w:permStart w:id="0" w:edGrp="everyone"/>
      <w:r>
        <w:rPr>
          <w:rFonts w:hint="eastAsia" w:ascii="仿宋" w:hAnsi="仿宋" w:eastAsia="仿宋"/>
          <w:sz w:val="28"/>
          <w:u w:val="single"/>
        </w:rPr>
        <w:t xml:space="preserve"> 华北电力大学 </w:t>
      </w:r>
      <w:permEnd w:id="0"/>
    </w:p>
    <w:p>
      <w:pPr>
        <w:wordWrap w:val="0"/>
        <w:adjustRightInd w:val="0"/>
        <w:snapToGrid w:val="0"/>
        <w:spacing w:line="480" w:lineRule="exact"/>
        <w:rPr>
          <w:rFonts w:ascii="仿宋" w:hAnsi="仿宋" w:eastAsia="仿宋"/>
          <w:sz w:val="28"/>
          <w:u w:val="single"/>
        </w:rPr>
      </w:pPr>
      <w:r>
        <w:rPr>
          <w:rFonts w:hint="eastAsia" w:ascii="仿宋" w:hAnsi="仿宋" w:eastAsia="仿宋"/>
          <w:sz w:val="28"/>
        </w:rPr>
        <w:t>受托方（乙方）：</w:t>
      </w:r>
      <w:permStart w:id="1" w:edGrp="everyone"/>
      <w:r>
        <w:rPr>
          <w:rFonts w:hint="eastAsia" w:ascii="仿宋" w:hAnsi="仿宋" w:eastAsia="仿宋"/>
          <w:sz w:val="28"/>
          <w:u w:val="single"/>
        </w:rPr>
        <w:t xml:space="preserve"> 西安云光机电设备有限公司 </w:t>
      </w:r>
      <w:permEnd w:id="1"/>
    </w:p>
    <w:p>
      <w:pPr>
        <w:wordWrap w:val="0"/>
        <w:adjustRightInd w:val="0"/>
        <w:snapToGrid w:val="0"/>
        <w:spacing w:line="480" w:lineRule="exact"/>
        <w:ind w:firstLine="560" w:firstLineChars="200"/>
        <w:rPr>
          <w:rFonts w:ascii="仿宋" w:hAnsi="仿宋" w:eastAsia="仿宋"/>
          <w:sz w:val="28"/>
        </w:rPr>
      </w:pP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鉴于本合同为甲方委托乙方就</w:t>
      </w:r>
      <w:permStart w:id="2" w:edGrp="everyone"/>
      <w:r>
        <w:rPr>
          <w:rFonts w:hint="eastAsia" w:ascii="仿宋" w:hAnsi="仿宋" w:eastAsia="仿宋"/>
          <w:sz w:val="28"/>
          <w:u w:val="single"/>
        </w:rPr>
        <w:t xml:space="preserve">煤气化综合试验自动控制及数据采集系统的研究 </w:t>
      </w:r>
      <w:permEnd w:id="2"/>
      <w:r>
        <w:rPr>
          <w:rFonts w:hint="eastAsia" w:ascii="仿宋" w:hAnsi="仿宋" w:eastAsia="仿宋"/>
          <w:sz w:val="28"/>
        </w:rPr>
        <w:t>项目，进行的专项技术服务，并支付相应的技术服务报酬。为明确各自的权利和义务，双方经过平等协商，根据《中华人民共和国民法典》等有关法律法规的规定，订立本合同。</w:t>
      </w:r>
    </w:p>
    <w:p>
      <w:pPr>
        <w:pStyle w:val="31"/>
        <w:keepNext w:val="0"/>
        <w:keepLines w:val="0"/>
        <w:wordWrap w:val="0"/>
        <w:adjustRightInd w:val="0"/>
        <w:spacing w:line="480" w:lineRule="exact"/>
        <w:ind w:firstLine="562"/>
        <w:jc w:val="both"/>
        <w:outlineLvl w:val="1"/>
        <w:rPr>
          <w:rFonts w:ascii="黑体" w:hAnsi="Times New Roman" w:eastAsia="黑体"/>
        </w:rPr>
      </w:pPr>
      <w:bookmarkStart w:id="0" w:name="_Toc136246640"/>
      <w:bookmarkStart w:id="1" w:name="_Toc136247094"/>
      <w:r>
        <w:rPr>
          <w:rFonts w:hint="eastAsia" w:ascii="黑体" w:hAnsi="Times New Roman" w:eastAsia="黑体"/>
        </w:rPr>
        <w:t>1.</w:t>
      </w:r>
      <w:r>
        <w:rPr>
          <w:rFonts w:hint="eastAsia"/>
        </w:rPr>
        <w:t xml:space="preserve"> </w:t>
      </w:r>
      <w:r>
        <w:rPr>
          <w:rFonts w:hint="eastAsia" w:ascii="黑体" w:hAnsi="Times New Roman" w:eastAsia="黑体"/>
        </w:rPr>
        <w:t>技术服务项目概要</w:t>
      </w:r>
      <w:bookmarkEnd w:id="0"/>
      <w:bookmarkEnd w:id="1"/>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1.1</w:t>
      </w:r>
      <w:r>
        <w:rPr>
          <w:rFonts w:hint="eastAsia" w:ascii="仿宋" w:hAnsi="仿宋" w:eastAsia="仿宋"/>
          <w:sz w:val="28"/>
        </w:rPr>
        <w:tab/>
      </w:r>
      <w:r>
        <w:rPr>
          <w:rFonts w:hint="eastAsia" w:ascii="仿宋" w:hAnsi="仿宋" w:eastAsia="仿宋"/>
          <w:sz w:val="28"/>
        </w:rPr>
        <w:t>技术服务目标：</w:t>
      </w:r>
      <w:permStart w:id="3" w:edGrp="everyone"/>
      <w:r>
        <w:rPr>
          <w:rFonts w:ascii="仿宋" w:hAnsi="仿宋" w:eastAsia="仿宋"/>
          <w:sz w:val="28"/>
          <w:u w:val="single"/>
        </w:rPr>
        <w:t xml:space="preserve"> </w:t>
      </w:r>
      <w:r>
        <w:rPr>
          <w:rFonts w:hint="eastAsia" w:ascii="仿宋" w:hAnsi="仿宋" w:eastAsia="仿宋"/>
          <w:sz w:val="28"/>
          <w:u w:val="single"/>
        </w:rPr>
        <w:t>根据甲方提出的煤气化综合试验自动控制及数据采集系统的研究要求，乙方开展相关内容研究，形成相应研究成果，完成技术报告编制</w:t>
      </w:r>
      <w:r>
        <w:rPr>
          <w:rFonts w:ascii="仿宋" w:hAnsi="仿宋" w:eastAsia="仿宋"/>
          <w:sz w:val="28"/>
          <w:u w:val="single"/>
        </w:rPr>
        <w:t xml:space="preserve"> </w:t>
      </w:r>
      <w:permEnd w:id="3"/>
      <w:r>
        <w:rPr>
          <w:rFonts w:hint="eastAsia" w:ascii="仿宋" w:hAnsi="仿宋" w:eastAsia="仿宋"/>
          <w:sz w:val="28"/>
        </w:rPr>
        <w:t>。</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1.2</w:t>
      </w:r>
      <w:r>
        <w:rPr>
          <w:rFonts w:hint="eastAsia" w:ascii="仿宋" w:hAnsi="仿宋" w:eastAsia="仿宋"/>
          <w:sz w:val="28"/>
        </w:rPr>
        <w:tab/>
      </w:r>
      <w:r>
        <w:rPr>
          <w:rFonts w:hint="eastAsia" w:ascii="仿宋" w:hAnsi="仿宋" w:eastAsia="仿宋"/>
          <w:sz w:val="28"/>
        </w:rPr>
        <w:t>技术服务内容：</w:t>
      </w:r>
      <w:permStart w:id="4" w:edGrp="everyone"/>
      <w:r>
        <w:rPr>
          <w:rFonts w:hint="eastAsia" w:ascii="仿宋" w:hAnsi="仿宋" w:eastAsia="仿宋"/>
          <w:sz w:val="28"/>
          <w:u w:val="single"/>
        </w:rPr>
        <w:t xml:space="preserve"> 结合学校现有设备，为煤气化综合试验自动控制及数据采集系统研发提供技术支撑，并提交技术报告一份。 </w:t>
      </w:r>
      <w:permEnd w:id="4"/>
      <w:r>
        <w:rPr>
          <w:rFonts w:hint="eastAsia" w:ascii="仿宋" w:hAnsi="仿宋" w:eastAsia="仿宋"/>
          <w:sz w:val="28"/>
        </w:rPr>
        <w:t>。</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1.3</w:t>
      </w:r>
      <w:r>
        <w:rPr>
          <w:rFonts w:hint="eastAsia" w:ascii="仿宋" w:hAnsi="仿宋" w:eastAsia="仿宋"/>
          <w:sz w:val="28"/>
        </w:rPr>
        <w:tab/>
      </w:r>
      <w:r>
        <w:rPr>
          <w:rFonts w:hint="eastAsia" w:ascii="仿宋" w:hAnsi="仿宋" w:eastAsia="仿宋"/>
          <w:sz w:val="28"/>
        </w:rPr>
        <w:t>技术服务方式：</w:t>
      </w:r>
      <w:permStart w:id="5" w:edGrp="everyone"/>
      <w:r>
        <w:rPr>
          <w:rFonts w:hint="eastAsia" w:ascii="仿宋" w:hAnsi="仿宋" w:eastAsia="仿宋"/>
          <w:sz w:val="28"/>
          <w:u w:val="single"/>
        </w:rPr>
        <w:t xml:space="preserve"> 现场现有设备改造，达到预期目标，通过甲方评审和验收。 </w:t>
      </w:r>
      <w:permEnd w:id="5"/>
      <w:r>
        <w:rPr>
          <w:rFonts w:hint="eastAsia" w:ascii="仿宋" w:hAnsi="仿宋" w:eastAsia="仿宋"/>
          <w:sz w:val="28"/>
        </w:rPr>
        <w:t>。</w:t>
      </w:r>
    </w:p>
    <w:p>
      <w:pPr>
        <w:pStyle w:val="31"/>
        <w:keepNext w:val="0"/>
        <w:keepLines w:val="0"/>
        <w:wordWrap w:val="0"/>
        <w:adjustRightInd w:val="0"/>
        <w:spacing w:line="480" w:lineRule="exact"/>
        <w:ind w:firstLine="562"/>
        <w:jc w:val="both"/>
        <w:outlineLvl w:val="1"/>
        <w:rPr>
          <w:rFonts w:ascii="黑体" w:hAnsi="Times New Roman" w:eastAsia="黑体"/>
        </w:rPr>
      </w:pPr>
      <w:bookmarkStart w:id="2" w:name="_Toc136246641"/>
      <w:bookmarkStart w:id="3" w:name="_Toc136247095"/>
      <w:r>
        <w:rPr>
          <w:rFonts w:ascii="黑体" w:hAnsi="Times New Roman" w:eastAsia="黑体"/>
        </w:rPr>
        <w:t>2</w:t>
      </w:r>
      <w:r>
        <w:rPr>
          <w:rFonts w:hint="eastAsia" w:ascii="黑体" w:hAnsi="Times New Roman" w:eastAsia="黑体"/>
        </w:rPr>
        <w:t>.</w:t>
      </w:r>
      <w:r>
        <w:rPr>
          <w:rFonts w:hint="eastAsia"/>
        </w:rPr>
        <w:t xml:space="preserve"> </w:t>
      </w:r>
      <w:r>
        <w:rPr>
          <w:rFonts w:hint="eastAsia" w:ascii="黑体" w:hAnsi="Times New Roman" w:eastAsia="黑体"/>
        </w:rPr>
        <w:t>技术服务具体要求</w:t>
      </w:r>
      <w:bookmarkEnd w:id="2"/>
      <w:bookmarkEnd w:id="3"/>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2.1</w:t>
      </w:r>
      <w:r>
        <w:rPr>
          <w:rFonts w:ascii="仿宋" w:hAnsi="仿宋" w:eastAsia="仿宋"/>
          <w:sz w:val="28"/>
        </w:rPr>
        <w:tab/>
      </w:r>
      <w:r>
        <w:rPr>
          <w:rFonts w:hint="eastAsia" w:ascii="仿宋" w:hAnsi="仿宋" w:eastAsia="仿宋"/>
          <w:sz w:val="28"/>
        </w:rPr>
        <w:t>技术服务地点：华北电力大学</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2.2</w:t>
      </w:r>
      <w:r>
        <w:rPr>
          <w:rFonts w:ascii="仿宋" w:hAnsi="仿宋" w:eastAsia="仿宋"/>
          <w:sz w:val="28"/>
        </w:rPr>
        <w:tab/>
      </w:r>
      <w:r>
        <w:rPr>
          <w:rFonts w:hint="eastAsia" w:ascii="仿宋" w:hAnsi="仿宋" w:eastAsia="仿宋"/>
          <w:sz w:val="28"/>
        </w:rPr>
        <w:t>技术服务期限：2023年5月-2023年6月</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2.3</w:t>
      </w:r>
      <w:r>
        <w:rPr>
          <w:rFonts w:ascii="仿宋" w:hAnsi="仿宋" w:eastAsia="仿宋"/>
          <w:sz w:val="28"/>
        </w:rPr>
        <w:tab/>
      </w:r>
      <w:r>
        <w:rPr>
          <w:rFonts w:hint="eastAsia" w:ascii="仿宋" w:hAnsi="仿宋" w:eastAsia="仿宋"/>
          <w:sz w:val="28"/>
        </w:rPr>
        <w:t xml:space="preserve">技术服务进度：根据甲方时间要求，积极配合设备安装改造满足各项试验要求，并通过甲方评审验收提交报告。 </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2.4</w:t>
      </w:r>
      <w:r>
        <w:rPr>
          <w:rFonts w:ascii="仿宋" w:hAnsi="仿宋" w:eastAsia="仿宋"/>
          <w:sz w:val="28"/>
        </w:rPr>
        <w:tab/>
      </w:r>
      <w:r>
        <w:rPr>
          <w:rFonts w:hint="eastAsia" w:ascii="仿宋" w:hAnsi="仿宋" w:eastAsia="仿宋"/>
          <w:sz w:val="28"/>
        </w:rPr>
        <w:t>技术服务质量要求：符合国家及行业有关标准、规程和规范要求，对所提供零部件及电子设备完整性和真实性负责，满足甲方试验和质量的要求，提交正式的成果报告需通过甲方验收上。</w:t>
      </w:r>
    </w:p>
    <w:p>
      <w:pPr>
        <w:pStyle w:val="31"/>
        <w:keepNext w:val="0"/>
        <w:keepLines w:val="0"/>
        <w:wordWrap w:val="0"/>
        <w:adjustRightInd w:val="0"/>
        <w:spacing w:line="480" w:lineRule="exact"/>
        <w:ind w:firstLine="562"/>
        <w:jc w:val="both"/>
        <w:outlineLvl w:val="1"/>
        <w:rPr>
          <w:rFonts w:ascii="黑体" w:hAnsi="Times New Roman" w:eastAsia="黑体"/>
        </w:rPr>
      </w:pPr>
      <w:bookmarkStart w:id="4" w:name="_Toc136247096"/>
      <w:bookmarkStart w:id="5" w:name="_Toc136246642"/>
      <w:r>
        <w:rPr>
          <w:rFonts w:ascii="黑体" w:hAnsi="Times New Roman" w:eastAsia="黑体"/>
        </w:rPr>
        <w:t>3</w:t>
      </w:r>
      <w:r>
        <w:rPr>
          <w:rFonts w:hint="eastAsia" w:ascii="黑体" w:hAnsi="Times New Roman" w:eastAsia="黑体"/>
        </w:rPr>
        <w:t xml:space="preserve">. </w:t>
      </w:r>
      <w:r>
        <w:rPr>
          <w:rFonts w:ascii="黑体" w:hAnsi="Times New Roman" w:eastAsia="黑体"/>
        </w:rPr>
        <w:t>甲方提供的工作条件及协作事项</w:t>
      </w:r>
      <w:bookmarkEnd w:id="4"/>
      <w:bookmarkEnd w:id="5"/>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3.1</w:t>
      </w:r>
      <w:r>
        <w:rPr>
          <w:rFonts w:ascii="仿宋" w:hAnsi="仿宋" w:eastAsia="仿宋"/>
          <w:sz w:val="28"/>
        </w:rPr>
        <w:tab/>
      </w:r>
      <w:r>
        <w:rPr>
          <w:rFonts w:hint="eastAsia" w:ascii="仿宋" w:hAnsi="仿宋" w:eastAsia="仿宋"/>
          <w:sz w:val="28"/>
        </w:rPr>
        <w:t>提供的工作条件：</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（1）甲方负责项目的技术审查工作；</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（2）</w:t>
      </w:r>
      <w:r>
        <w:rPr>
          <w:rFonts w:ascii="仿宋" w:hAnsi="仿宋" w:eastAsia="仿宋"/>
          <w:sz w:val="28"/>
        </w:rPr>
        <w:t xml:space="preserve">/ </w:t>
      </w:r>
      <w:r>
        <w:rPr>
          <w:rFonts w:hint="eastAsia" w:ascii="仿宋" w:hAnsi="仿宋" w:eastAsia="仿宋"/>
          <w:sz w:val="28"/>
        </w:rPr>
        <w:t>。</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3.2</w:t>
      </w:r>
      <w:r>
        <w:rPr>
          <w:rFonts w:ascii="仿宋" w:hAnsi="仿宋" w:eastAsia="仿宋"/>
          <w:sz w:val="28"/>
        </w:rPr>
        <w:tab/>
      </w:r>
      <w:r>
        <w:rPr>
          <w:rFonts w:hint="eastAsia" w:ascii="仿宋" w:hAnsi="仿宋" w:eastAsia="仿宋"/>
          <w:sz w:val="28"/>
        </w:rPr>
        <w:t>提供的技术资料：</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（1）向乙方提供开展技术服务工作所需的有关基础资料；</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（2）向乙方技术咨询服务结果提出修改意见并验收。</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3.3</w:t>
      </w:r>
      <w:r>
        <w:rPr>
          <w:rFonts w:ascii="仿宋" w:hAnsi="仿宋" w:eastAsia="仿宋"/>
          <w:sz w:val="28"/>
        </w:rPr>
        <w:tab/>
      </w:r>
      <w:r>
        <w:rPr>
          <w:rFonts w:hint="eastAsia" w:ascii="仿宋" w:hAnsi="仿宋" w:eastAsia="仿宋"/>
          <w:sz w:val="28"/>
        </w:rPr>
        <w:t>其他：</w:t>
      </w:r>
      <w:r>
        <w:rPr>
          <w:rFonts w:ascii="仿宋" w:hAnsi="仿宋" w:eastAsia="仿宋"/>
          <w:sz w:val="28"/>
        </w:rPr>
        <w:t xml:space="preserve">/ </w:t>
      </w:r>
      <w:r>
        <w:rPr>
          <w:rFonts w:hint="eastAsia" w:ascii="仿宋" w:hAnsi="仿宋" w:eastAsia="仿宋"/>
          <w:sz w:val="28"/>
        </w:rPr>
        <w:t>。</w:t>
      </w:r>
    </w:p>
    <w:p>
      <w:pPr>
        <w:wordWrap w:val="0"/>
        <w:adjustRightInd w:val="0"/>
        <w:snapToGrid w:val="0"/>
        <w:spacing w:line="480" w:lineRule="exact"/>
        <w:ind w:firstLine="560" w:firstLineChars="200"/>
        <w:rPr>
          <w:rFonts w:ascii="仿宋" w:hAnsi="仿宋" w:eastAsia="仿宋"/>
          <w:sz w:val="28"/>
        </w:rPr>
      </w:pPr>
      <w:r>
        <w:rPr>
          <w:rFonts w:hint="eastAsia" w:ascii="仿宋" w:hAnsi="仿宋" w:eastAsia="仿宋"/>
          <w:sz w:val="28"/>
        </w:rPr>
        <w:t>3.4</w:t>
      </w:r>
      <w:r>
        <w:rPr>
          <w:rFonts w:ascii="仿宋" w:hAnsi="仿宋" w:eastAsia="仿宋"/>
          <w:sz w:val="28"/>
        </w:rPr>
        <w:tab/>
      </w:r>
      <w:r>
        <w:rPr>
          <w:rFonts w:hint="eastAsia" w:ascii="仿宋" w:hAnsi="仿宋" w:eastAsia="仿宋"/>
          <w:sz w:val="28"/>
        </w:rPr>
        <w:t>甲方提供上述工作条件和协作事项的时间及方式：</w:t>
      </w:r>
    </w:p>
    <w:p>
      <w:pPr>
        <w:wordWrap w:val="0"/>
        <w:adjustRightInd w:val="0"/>
        <w:snapToGrid w:val="0"/>
        <w:spacing w:line="480" w:lineRule="exact"/>
        <w:ind w:firstLine="1120" w:firstLineChars="400"/>
        <w:rPr>
          <w:rFonts w:ascii="仿宋" w:hAnsi="仿宋" w:eastAsia="仿宋"/>
          <w:sz w:val="28"/>
        </w:rPr>
      </w:pPr>
      <w:r>
        <w:rPr>
          <w:rFonts w:hint="eastAsia" w:ascii="仿宋" w:hAnsi="仿宋" w:eastAsia="仿宋"/>
          <w:sz w:val="28"/>
        </w:rPr>
        <w:t>由双方负责人协商确认。</w:t>
      </w:r>
    </w:p>
    <w:p>
      <w:pPr>
        <w:pStyle w:val="31"/>
        <w:keepNext w:val="0"/>
        <w:keepLines w:val="0"/>
        <w:wordWrap w:val="0"/>
        <w:adjustRightInd w:val="0"/>
        <w:spacing w:line="480" w:lineRule="exact"/>
        <w:ind w:firstLine="562"/>
        <w:jc w:val="both"/>
        <w:outlineLvl w:val="1"/>
        <w:rPr>
          <w:rFonts w:ascii="黑体" w:hAnsi="Times New Roman" w:eastAsia="黑体"/>
        </w:rPr>
      </w:pPr>
      <w:bookmarkStart w:id="6" w:name="_Toc136247097"/>
      <w:bookmarkStart w:id="7" w:name="_Toc136246643"/>
      <w:r>
        <w:rPr>
          <w:rFonts w:ascii="黑体" w:hAnsi="Times New Roman" w:eastAsia="黑体"/>
        </w:rPr>
        <w:t>4</w:t>
      </w:r>
      <w:r>
        <w:rPr>
          <w:rFonts w:hint="eastAsia" w:ascii="黑体" w:hAnsi="Times New Roman" w:eastAsia="黑体"/>
        </w:rPr>
        <w:t>.</w:t>
      </w:r>
      <w:r>
        <w:rPr>
          <w:rFonts w:ascii="黑体" w:hAnsi="Times New Roman" w:eastAsia="黑体"/>
        </w:rPr>
        <w:t xml:space="preserve"> </w:t>
      </w:r>
      <w:r>
        <w:rPr>
          <w:rFonts w:hint="eastAsia" w:ascii="黑体" w:hAnsi="Times New Roman" w:eastAsia="黑体"/>
        </w:rPr>
        <w:t>组织与管理</w:t>
      </w:r>
      <w:bookmarkEnd w:id="6"/>
      <w:bookmarkEnd w:id="7"/>
    </w:p>
    <w:p>
      <w:pPr>
        <w:wordWrap w:val="0"/>
        <w:adjustRightInd w:val="0"/>
        <w:snapToGrid w:val="0"/>
        <w:spacing w:line="480" w:lineRule="exact"/>
        <w:ind w:firstLine="560" w:firstLineChars="200"/>
        <w:rPr>
          <w:rFonts w:ascii="仿宋" w:hAnsi="仿宋" w:eastAsia="仿宋"/>
          <w:spacing w:val="6"/>
          <w:sz w:val="28"/>
        </w:rPr>
      </w:pPr>
      <w:r>
        <w:rPr>
          <w:rFonts w:ascii="仿宋" w:hAnsi="仿宋" w:eastAsia="仿宋"/>
          <w:sz w:val="28"/>
        </w:rPr>
        <w:t>4</w:t>
      </w:r>
      <w:r>
        <w:rPr>
          <w:rFonts w:hint="eastAsia" w:ascii="仿宋" w:hAnsi="仿宋" w:eastAsia="仿宋"/>
          <w:sz w:val="28"/>
        </w:rPr>
        <w:t>.1</w:t>
      </w:r>
      <w:r>
        <w:rPr>
          <w:rFonts w:ascii="仿宋" w:hAnsi="仿宋" w:eastAsia="仿宋"/>
          <w:sz w:val="28"/>
        </w:rPr>
        <w:tab/>
      </w:r>
      <w:r>
        <w:rPr>
          <w:rFonts w:hint="eastAsia" w:ascii="仿宋" w:hAnsi="仿宋" w:eastAsia="仿宋"/>
          <w:sz w:val="28"/>
        </w:rPr>
        <w:t>本合同各方分别</w:t>
      </w:r>
      <w:r>
        <w:rPr>
          <w:rFonts w:hint="eastAsia" w:ascii="仿宋" w:hAnsi="仿宋" w:eastAsia="仿宋"/>
          <w:spacing w:val="6"/>
          <w:sz w:val="28"/>
        </w:rPr>
        <w:t>指定项目联系人如下：</w:t>
      </w:r>
    </w:p>
    <w:p>
      <w:pPr>
        <w:wordWrap w:val="0"/>
        <w:adjustRightInd w:val="0"/>
        <w:snapToGrid w:val="0"/>
        <w:spacing w:line="480" w:lineRule="exact"/>
        <w:ind w:firstLine="438" w:firstLineChars="150"/>
        <w:rPr>
          <w:rFonts w:ascii="仿宋" w:hAnsi="仿宋" w:eastAsia="仿宋"/>
          <w:spacing w:val="6"/>
          <w:sz w:val="28"/>
        </w:rPr>
      </w:pPr>
      <w:r>
        <w:rPr>
          <w:rFonts w:hint="eastAsia" w:ascii="仿宋" w:hAnsi="仿宋" w:eastAsia="仿宋"/>
          <w:spacing w:val="6"/>
          <w:sz w:val="28"/>
        </w:rPr>
        <w:t>（1）甲方联系人：</w:t>
      </w:r>
      <w:permStart w:id="6" w:edGrp="everyone"/>
      <w:r>
        <w:rPr>
          <w:rFonts w:hint="eastAsia" w:ascii="仿宋" w:hAnsi="仿宋" w:eastAsia="仿宋"/>
          <w:spacing w:val="6"/>
          <w:sz w:val="28"/>
          <w:u w:val="single"/>
        </w:rPr>
        <w:t xml:space="preserve"> </w:t>
      </w:r>
      <w:r>
        <w:rPr>
          <w:rFonts w:hint="eastAsia" w:ascii="仿宋" w:hAnsi="仿宋" w:eastAsia="仿宋"/>
          <w:sz w:val="28"/>
          <w:u w:val="single"/>
        </w:rPr>
        <w:t>雷鸣</w:t>
      </w:r>
      <w:r>
        <w:rPr>
          <w:rFonts w:ascii="仿宋" w:hAnsi="仿宋" w:eastAsia="仿宋"/>
          <w:sz w:val="28"/>
          <w:u w:val="single"/>
        </w:rPr>
        <w:t xml:space="preserve"> </w:t>
      </w:r>
      <w:permEnd w:id="6"/>
      <w:r>
        <w:rPr>
          <w:rFonts w:hint="eastAsia" w:ascii="仿宋" w:hAnsi="仿宋" w:eastAsia="仿宋"/>
          <w:sz w:val="28"/>
        </w:rPr>
        <w:t>，</w:t>
      </w:r>
      <w:r>
        <w:rPr>
          <w:rFonts w:hint="eastAsia" w:ascii="仿宋" w:hAnsi="仿宋" w:eastAsia="仿宋"/>
          <w:spacing w:val="6"/>
          <w:sz w:val="28"/>
        </w:rPr>
        <w:t>电话：</w:t>
      </w:r>
      <w:permStart w:id="7" w:edGrp="everyone"/>
      <w:r>
        <w:rPr>
          <w:rFonts w:hint="eastAsia" w:ascii="仿宋" w:hAnsi="仿宋" w:eastAsia="仿宋"/>
          <w:spacing w:val="6"/>
          <w:sz w:val="28"/>
          <w:u w:val="single"/>
        </w:rPr>
        <w:t xml:space="preserve"> </w:t>
      </w:r>
      <w:r>
        <w:rPr>
          <w:rFonts w:ascii="仿宋" w:hAnsi="仿宋" w:eastAsia="仿宋"/>
          <w:spacing w:val="6"/>
          <w:sz w:val="28"/>
          <w:u w:val="single"/>
        </w:rPr>
        <w:t>13833051241</w:t>
      </w:r>
      <w:r>
        <w:rPr>
          <w:rFonts w:hint="eastAsia" w:ascii="仿宋" w:hAnsi="仿宋" w:eastAsia="仿宋"/>
          <w:spacing w:val="6"/>
          <w:sz w:val="28"/>
          <w:u w:val="single"/>
        </w:rPr>
        <w:t xml:space="preserve"> </w:t>
      </w:r>
      <w:permEnd w:id="7"/>
      <w:r>
        <w:rPr>
          <w:rFonts w:hint="eastAsia" w:ascii="仿宋" w:hAnsi="仿宋" w:eastAsia="仿宋"/>
          <w:spacing w:val="6"/>
          <w:sz w:val="28"/>
        </w:rPr>
        <w:t xml:space="preserve"> ；</w:t>
      </w:r>
    </w:p>
    <w:p>
      <w:pPr>
        <w:wordWrap w:val="0"/>
        <w:adjustRightInd w:val="0"/>
        <w:snapToGrid w:val="0"/>
        <w:spacing w:line="480" w:lineRule="exact"/>
        <w:ind w:firstLine="438" w:firstLineChars="150"/>
        <w:rPr>
          <w:rFonts w:ascii="仿宋" w:hAnsi="仿宋" w:eastAsia="仿宋"/>
          <w:spacing w:val="6"/>
          <w:sz w:val="28"/>
        </w:rPr>
      </w:pPr>
      <w:r>
        <w:rPr>
          <w:rFonts w:hint="eastAsia" w:ascii="仿宋" w:hAnsi="仿宋" w:eastAsia="仿宋"/>
          <w:spacing w:val="6"/>
          <w:sz w:val="28"/>
        </w:rPr>
        <w:t>（2）乙方联系人：</w:t>
      </w:r>
      <w:permStart w:id="8" w:edGrp="everyone"/>
      <w:r>
        <w:rPr>
          <w:rFonts w:hint="eastAsia" w:ascii="仿宋" w:hAnsi="仿宋" w:eastAsia="仿宋"/>
          <w:spacing w:val="6"/>
          <w:sz w:val="28"/>
          <w:u w:val="single"/>
        </w:rPr>
        <w:t xml:space="preserve"> 蓝师军</w:t>
      </w:r>
      <w:r>
        <w:rPr>
          <w:rFonts w:ascii="仿宋" w:hAnsi="仿宋" w:eastAsia="仿宋"/>
          <w:sz w:val="28"/>
          <w:u w:val="single"/>
        </w:rPr>
        <w:t xml:space="preserve"> </w:t>
      </w:r>
      <w:permEnd w:id="8"/>
      <w:r>
        <w:rPr>
          <w:rFonts w:hint="eastAsia" w:ascii="仿宋" w:hAnsi="仿宋" w:eastAsia="仿宋"/>
          <w:sz w:val="28"/>
        </w:rPr>
        <w:t>，</w:t>
      </w:r>
      <w:r>
        <w:rPr>
          <w:rFonts w:hint="eastAsia" w:ascii="仿宋" w:hAnsi="仿宋" w:eastAsia="仿宋"/>
          <w:spacing w:val="6"/>
          <w:sz w:val="28"/>
        </w:rPr>
        <w:t>电话：</w:t>
      </w:r>
      <w:permStart w:id="9" w:edGrp="everyone"/>
      <w:r>
        <w:rPr>
          <w:rFonts w:hint="eastAsia" w:ascii="仿宋" w:hAnsi="仿宋" w:eastAsia="仿宋"/>
          <w:spacing w:val="6"/>
          <w:sz w:val="28"/>
          <w:u w:val="single"/>
        </w:rPr>
        <w:t xml:space="preserve"> </w:t>
      </w:r>
      <w:r>
        <w:rPr>
          <w:rFonts w:ascii="仿宋" w:hAnsi="仿宋" w:eastAsia="仿宋"/>
          <w:spacing w:val="6"/>
          <w:sz w:val="28"/>
          <w:u w:val="single"/>
        </w:rPr>
        <w:t>13609254315</w:t>
      </w:r>
      <w:r>
        <w:rPr>
          <w:rFonts w:hint="eastAsia" w:ascii="仿宋" w:hAnsi="仿宋" w:eastAsia="仿宋"/>
          <w:spacing w:val="6"/>
          <w:sz w:val="28"/>
          <w:u w:val="single"/>
        </w:rPr>
        <w:t xml:space="preserve"> </w:t>
      </w:r>
      <w:permEnd w:id="9"/>
      <w:r>
        <w:rPr>
          <w:rFonts w:hint="eastAsia" w:ascii="仿宋" w:hAnsi="仿宋" w:eastAsia="仿宋"/>
          <w:spacing w:val="6"/>
          <w:sz w:val="28"/>
        </w:rPr>
        <w:t xml:space="preserve"> 。</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4</w:t>
      </w:r>
      <w:r>
        <w:rPr>
          <w:rFonts w:ascii="仿宋" w:hAnsi="仿宋" w:eastAsia="仿宋"/>
          <w:spacing w:val="6"/>
          <w:sz w:val="28"/>
        </w:rPr>
        <w:t>.2</w:t>
      </w:r>
      <w:r>
        <w:rPr>
          <w:rFonts w:ascii="仿宋" w:hAnsi="仿宋" w:eastAsia="仿宋"/>
          <w:spacing w:val="6"/>
          <w:sz w:val="28"/>
        </w:rPr>
        <w:tab/>
      </w:r>
      <w:r>
        <w:rPr>
          <w:rFonts w:hint="eastAsia" w:ascii="仿宋" w:hAnsi="仿宋" w:eastAsia="仿宋"/>
          <w:spacing w:val="6"/>
          <w:sz w:val="28"/>
        </w:rPr>
        <w:t>项目联系人的主要职责为：</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（1）牵头组织本方技术服务工作；</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（2）负责组织协调合同的签订、履行；</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（3）负责跟踪或报告技术服务工作进展和成果；</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（4）负责与另一方的沟通协调、信息传递等工作，为技术服务。</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4</w:t>
      </w:r>
      <w:r>
        <w:rPr>
          <w:rFonts w:ascii="仿宋" w:hAnsi="仿宋" w:eastAsia="仿宋"/>
          <w:spacing w:val="6"/>
          <w:sz w:val="28"/>
        </w:rPr>
        <w:t>.3</w:t>
      </w:r>
      <w:r>
        <w:rPr>
          <w:rFonts w:ascii="仿宋" w:hAnsi="仿宋" w:eastAsia="仿宋"/>
          <w:spacing w:val="6"/>
          <w:sz w:val="28"/>
        </w:rPr>
        <w:tab/>
      </w:r>
      <w:r>
        <w:rPr>
          <w:rFonts w:hint="eastAsia" w:ascii="仿宋" w:hAnsi="仿宋" w:eastAsia="仿宋"/>
          <w:spacing w:val="6"/>
          <w:sz w:val="28"/>
        </w:rPr>
        <w:t>人员更换</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4.3.1</w:t>
      </w:r>
      <w:r>
        <w:rPr>
          <w:rFonts w:ascii="仿宋" w:hAnsi="仿宋" w:eastAsia="仿宋"/>
          <w:spacing w:val="6"/>
          <w:sz w:val="28"/>
        </w:rPr>
        <w:tab/>
      </w:r>
      <w:r>
        <w:rPr>
          <w:rFonts w:hint="eastAsia" w:ascii="仿宋" w:hAnsi="仿宋" w:eastAsia="仿宋"/>
          <w:spacing w:val="6"/>
          <w:sz w:val="28"/>
        </w:rPr>
        <w:t>一方变更项目负责人的，应当及时以书面形式通知另一方。</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4.3.2</w:t>
      </w:r>
      <w:r>
        <w:rPr>
          <w:rFonts w:ascii="仿宋" w:hAnsi="仿宋" w:eastAsia="仿宋"/>
          <w:spacing w:val="6"/>
          <w:sz w:val="28"/>
        </w:rPr>
        <w:tab/>
      </w:r>
      <w:r>
        <w:rPr>
          <w:rFonts w:hint="eastAsia" w:ascii="仿宋" w:hAnsi="仿宋" w:eastAsia="仿宋"/>
          <w:spacing w:val="6"/>
          <w:sz w:val="28"/>
        </w:rPr>
        <w:t>乙方更换其项目负责人与其他技术服务人员，须征得甲方书面同意。</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4.3.3</w:t>
      </w:r>
      <w:r>
        <w:rPr>
          <w:rFonts w:ascii="仿宋" w:hAnsi="仿宋" w:eastAsia="仿宋"/>
          <w:spacing w:val="6"/>
          <w:sz w:val="28"/>
        </w:rPr>
        <w:tab/>
      </w:r>
      <w:r>
        <w:rPr>
          <w:rFonts w:hint="eastAsia" w:ascii="仿宋" w:hAnsi="仿宋" w:eastAsia="仿宋"/>
          <w:spacing w:val="6"/>
          <w:sz w:val="28"/>
        </w:rPr>
        <w:t>甲方认为乙方工作人员不能胜任项目工作或玩忽职守的，有权要求乙方立即更换。上述被更换的人员无甲方另行批准不得重新参加本项目技术服务工作。</w:t>
      </w:r>
    </w:p>
    <w:p>
      <w:pPr>
        <w:pStyle w:val="31"/>
        <w:keepNext w:val="0"/>
        <w:keepLines w:val="0"/>
        <w:wordWrap w:val="0"/>
        <w:adjustRightInd w:val="0"/>
        <w:spacing w:line="480" w:lineRule="exact"/>
        <w:ind w:firstLine="562"/>
        <w:jc w:val="both"/>
        <w:outlineLvl w:val="1"/>
        <w:rPr>
          <w:rFonts w:ascii="黑体" w:hAnsi="Times New Roman" w:eastAsia="黑体"/>
        </w:rPr>
      </w:pPr>
      <w:bookmarkStart w:id="8" w:name="_Toc136247098"/>
      <w:bookmarkStart w:id="9" w:name="_Toc136246644"/>
      <w:r>
        <w:rPr>
          <w:rFonts w:ascii="黑体" w:hAnsi="Times New Roman" w:eastAsia="黑体"/>
        </w:rPr>
        <w:t>5</w:t>
      </w:r>
      <w:r>
        <w:rPr>
          <w:rFonts w:hint="eastAsia" w:ascii="黑体" w:hAnsi="Times New Roman" w:eastAsia="黑体"/>
        </w:rPr>
        <w:t>.</w:t>
      </w:r>
      <w:r>
        <w:rPr>
          <w:rFonts w:ascii="黑体" w:hAnsi="Times New Roman" w:eastAsia="黑体"/>
        </w:rPr>
        <w:t xml:space="preserve"> 技术服务报酬及支付方式</w:t>
      </w:r>
      <w:bookmarkEnd w:id="8"/>
      <w:bookmarkEnd w:id="9"/>
    </w:p>
    <w:p>
      <w:pPr>
        <w:wordWrap w:val="0"/>
        <w:adjustRightInd w:val="0"/>
        <w:snapToGrid w:val="0"/>
        <w:spacing w:line="480" w:lineRule="exact"/>
        <w:ind w:firstLine="560" w:firstLineChars="200"/>
        <w:rPr>
          <w:rFonts w:ascii="仿宋" w:hAnsi="仿宋" w:eastAsia="仿宋"/>
          <w:spacing w:val="6"/>
          <w:sz w:val="28"/>
        </w:rPr>
      </w:pPr>
      <w:r>
        <w:rPr>
          <w:rFonts w:ascii="仿宋" w:hAnsi="仿宋" w:eastAsia="仿宋"/>
          <w:sz w:val="28"/>
        </w:rPr>
        <w:t>5</w:t>
      </w:r>
      <w:r>
        <w:rPr>
          <w:rFonts w:hint="eastAsia" w:ascii="仿宋" w:hAnsi="仿宋" w:eastAsia="仿宋"/>
          <w:sz w:val="28"/>
        </w:rPr>
        <w:t>.1</w:t>
      </w:r>
      <w:r>
        <w:rPr>
          <w:rFonts w:ascii="仿宋" w:hAnsi="仿宋" w:eastAsia="仿宋"/>
          <w:sz w:val="28"/>
        </w:rPr>
        <w:tab/>
      </w:r>
      <w:r>
        <w:rPr>
          <w:rFonts w:hint="eastAsia" w:ascii="仿宋" w:hAnsi="仿宋" w:eastAsia="仿宋"/>
          <w:sz w:val="28"/>
        </w:rPr>
        <w:t>技术服务报酬总额为；人民币(大写)</w:t>
      </w:r>
      <w:r>
        <w:rPr>
          <w:rFonts w:hint="eastAsia" w:ascii="仿宋" w:hAnsi="仿宋" w:eastAsia="仿宋"/>
          <w:sz w:val="28"/>
          <w:u w:val="single"/>
        </w:rPr>
        <w:t xml:space="preserve"> 拾伍万陆仟壹佰叁拾伍元整 </w:t>
      </w:r>
      <w:r>
        <w:rPr>
          <w:rFonts w:hint="eastAsia" w:ascii="仿宋" w:hAnsi="仿宋" w:eastAsia="仿宋"/>
          <w:sz w:val="28"/>
        </w:rPr>
        <w:t>（</w:t>
      </w:r>
      <w:r>
        <w:rPr>
          <w:rFonts w:ascii="Calibri" w:hAnsi="Calibri" w:eastAsia="仿宋" w:cs="Calibri"/>
          <w:sz w:val="28"/>
        </w:rPr>
        <w:t>¥</w:t>
      </w:r>
      <w:r>
        <w:rPr>
          <w:rFonts w:hint="eastAsia" w:ascii="仿宋" w:hAnsi="仿宋" w:eastAsia="仿宋"/>
          <w:sz w:val="28"/>
          <w:u w:val="single"/>
        </w:rPr>
        <w:t>156135.00</w:t>
      </w:r>
      <w:r>
        <w:rPr>
          <w:rFonts w:hint="eastAsia" w:ascii="仿宋" w:hAnsi="仿宋" w:eastAsia="仿宋"/>
          <w:sz w:val="28"/>
        </w:rPr>
        <w:t>）(含税)。当合同约定的税率与国家税法规定及税务机关认定的税率不一致时，以国家税法规定及税务机关认定的税率 为准进行调整，调整时以不含税价为基准，执行国家法规规定及税务机关规定的税率。</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该报酬包含乙方履行本合同所需全部费用，包括但不限于员工工资、加班费、咨询费、资料费、交通费以及食宿费等。</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5.2 技术服务报酬由甲方</w:t>
      </w:r>
      <w:r>
        <w:rPr>
          <w:rFonts w:hint="eastAsia" w:ascii="仿宋" w:hAnsi="仿宋" w:eastAsia="仿宋"/>
          <w:spacing w:val="6"/>
          <w:sz w:val="28"/>
          <w:u w:val="single"/>
        </w:rPr>
        <w:t xml:space="preserve"> 一次性 </w:t>
      </w:r>
      <w:r>
        <w:rPr>
          <w:rFonts w:hint="eastAsia" w:ascii="仿宋" w:hAnsi="仿宋" w:eastAsia="仿宋"/>
          <w:spacing w:val="6"/>
          <w:sz w:val="28"/>
        </w:rPr>
        <w:t>(一次或分期)支付乙方。</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具体支付方式和时间如下：</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 xml:space="preserve">（1） 甲方完成项目验收，各项指标满足要求一次性支付合同金额给乙方。 </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乙方应提供真实合法有效且符合甲方主管税务机关标准的等额增值税发票，乙方未按合同约定提供发票的，甲方有权相应延期付款且不视为违约。</w:t>
      </w:r>
    </w:p>
    <w:p>
      <w:pPr>
        <w:pStyle w:val="31"/>
        <w:keepNext w:val="0"/>
        <w:keepLines w:val="0"/>
        <w:wordWrap w:val="0"/>
        <w:adjustRightInd w:val="0"/>
        <w:spacing w:line="480" w:lineRule="exact"/>
        <w:ind w:firstLine="562"/>
        <w:jc w:val="both"/>
        <w:outlineLvl w:val="1"/>
        <w:rPr>
          <w:rFonts w:ascii="黑体" w:hAnsi="Times New Roman" w:eastAsia="黑体"/>
        </w:rPr>
      </w:pPr>
      <w:bookmarkStart w:id="10" w:name="_Toc136246645"/>
      <w:bookmarkStart w:id="11" w:name="_Toc136247099"/>
      <w:r>
        <w:rPr>
          <w:rFonts w:ascii="黑体" w:hAnsi="Times New Roman" w:eastAsia="黑体"/>
        </w:rPr>
        <w:t>6</w:t>
      </w:r>
      <w:r>
        <w:rPr>
          <w:rFonts w:hint="eastAsia" w:ascii="黑体" w:hAnsi="Times New Roman" w:eastAsia="黑体"/>
        </w:rPr>
        <w:t>.</w:t>
      </w:r>
      <w:r>
        <w:rPr>
          <w:rFonts w:ascii="黑体" w:hAnsi="Times New Roman" w:eastAsia="黑体"/>
        </w:rPr>
        <w:t xml:space="preserve"> </w:t>
      </w:r>
      <w:r>
        <w:rPr>
          <w:rFonts w:hint="eastAsia" w:ascii="黑体" w:hAnsi="Times New Roman" w:eastAsia="黑体"/>
        </w:rPr>
        <w:t>技术服务工作成果的验收</w:t>
      </w:r>
      <w:bookmarkEnd w:id="10"/>
      <w:bookmarkEnd w:id="11"/>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6.1</w:t>
      </w:r>
      <w:r>
        <w:rPr>
          <w:rFonts w:ascii="仿宋" w:hAnsi="仿宋" w:eastAsia="仿宋"/>
          <w:spacing w:val="6"/>
          <w:sz w:val="28"/>
        </w:rPr>
        <w:tab/>
      </w:r>
      <w:r>
        <w:rPr>
          <w:rFonts w:hint="eastAsia" w:ascii="仿宋" w:hAnsi="仿宋" w:eastAsia="仿宋"/>
          <w:spacing w:val="6"/>
          <w:sz w:val="28"/>
        </w:rPr>
        <w:t>乙方完成技术服务工作的形式： 针对甲方提供的要求以及研究内容，开展相关技术改造方案，编写技术报告 。</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6.2</w:t>
      </w:r>
      <w:r>
        <w:rPr>
          <w:rFonts w:ascii="仿宋" w:hAnsi="仿宋" w:eastAsia="仿宋"/>
          <w:spacing w:val="6"/>
          <w:sz w:val="28"/>
        </w:rPr>
        <w:tab/>
      </w:r>
      <w:r>
        <w:rPr>
          <w:rFonts w:hint="eastAsia" w:ascii="仿宋" w:hAnsi="仿宋" w:eastAsia="仿宋"/>
          <w:spacing w:val="6"/>
          <w:sz w:val="28"/>
        </w:rPr>
        <w:t>技术服务工作成果的验收标准： 符合国家及行业有关标准、规程和规范要求；符合甲方对于成果报告的深度要求和质量的要求，经甲方验收通过 。</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6.3</w:t>
      </w:r>
      <w:r>
        <w:rPr>
          <w:rFonts w:ascii="仿宋" w:hAnsi="仿宋" w:eastAsia="仿宋"/>
          <w:spacing w:val="6"/>
          <w:sz w:val="28"/>
        </w:rPr>
        <w:tab/>
      </w:r>
      <w:r>
        <w:rPr>
          <w:rFonts w:hint="eastAsia" w:ascii="仿宋" w:hAnsi="仿宋" w:eastAsia="仿宋"/>
          <w:spacing w:val="6"/>
          <w:sz w:val="28"/>
        </w:rPr>
        <w:t>技术服务工作成果的验收方法：通过甲方组织的评审，并提交合格成果报告 。</w:t>
      </w:r>
    </w:p>
    <w:p>
      <w:pPr>
        <w:pStyle w:val="31"/>
        <w:keepNext w:val="0"/>
        <w:keepLines w:val="0"/>
        <w:wordWrap w:val="0"/>
        <w:adjustRightInd w:val="0"/>
        <w:spacing w:line="480" w:lineRule="exact"/>
        <w:ind w:firstLine="562"/>
        <w:jc w:val="both"/>
        <w:outlineLvl w:val="1"/>
        <w:rPr>
          <w:rFonts w:ascii="黑体" w:hAnsi="Times New Roman" w:eastAsia="黑体"/>
        </w:rPr>
      </w:pPr>
      <w:bookmarkStart w:id="12" w:name="_Toc136247100"/>
      <w:bookmarkStart w:id="13" w:name="_Toc136246646"/>
      <w:r>
        <w:rPr>
          <w:rFonts w:hint="eastAsia" w:ascii="黑体" w:hAnsi="Times New Roman" w:eastAsia="黑体"/>
        </w:rPr>
        <w:t>7.</w:t>
      </w:r>
      <w:r>
        <w:rPr>
          <w:rFonts w:ascii="黑体" w:hAnsi="Times New Roman" w:eastAsia="黑体"/>
        </w:rPr>
        <w:t xml:space="preserve"> </w:t>
      </w:r>
      <w:r>
        <w:rPr>
          <w:rFonts w:hint="eastAsia" w:ascii="黑体" w:hAnsi="Times New Roman" w:eastAsia="黑体"/>
        </w:rPr>
        <w:t>知识产权</w:t>
      </w:r>
      <w:bookmarkEnd w:id="12"/>
      <w:bookmarkEnd w:id="13"/>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7.1</w:t>
      </w:r>
      <w:r>
        <w:rPr>
          <w:rFonts w:ascii="仿宋" w:hAnsi="仿宋" w:eastAsia="仿宋"/>
          <w:spacing w:val="6"/>
          <w:sz w:val="28"/>
        </w:rPr>
        <w:tab/>
      </w:r>
      <w:r>
        <w:rPr>
          <w:rFonts w:hint="eastAsia" w:ascii="仿宋" w:hAnsi="仿宋" w:eastAsia="仿宋"/>
          <w:spacing w:val="6"/>
          <w:sz w:val="28"/>
        </w:rPr>
        <w:t>在本合同有效期内，甲方利用乙方提交的技术服务工作成果所完成的新的技术成果，归</w:t>
      </w:r>
      <w:r>
        <w:rPr>
          <w:rFonts w:hint="eastAsia" w:ascii="仿宋" w:hAnsi="仿宋" w:eastAsia="仿宋"/>
          <w:spacing w:val="6"/>
          <w:sz w:val="28"/>
          <w:u w:val="single"/>
        </w:rPr>
        <w:t xml:space="preserve">   双   </w:t>
      </w:r>
      <w:r>
        <w:rPr>
          <w:rFonts w:hint="eastAsia" w:ascii="仿宋" w:hAnsi="仿宋" w:eastAsia="仿宋"/>
          <w:spacing w:val="6"/>
          <w:sz w:val="28"/>
        </w:rPr>
        <w:t>(甲、乙、双)方所有。</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7.2</w:t>
      </w:r>
      <w:r>
        <w:rPr>
          <w:rFonts w:ascii="仿宋" w:hAnsi="仿宋" w:eastAsia="仿宋"/>
          <w:spacing w:val="6"/>
          <w:sz w:val="28"/>
        </w:rPr>
        <w:tab/>
      </w:r>
      <w:r>
        <w:rPr>
          <w:rFonts w:hint="eastAsia" w:ascii="仿宋" w:hAnsi="仿宋" w:eastAsia="仿宋"/>
          <w:spacing w:val="6"/>
          <w:sz w:val="28"/>
        </w:rPr>
        <w:t>在本合同有效期内，乙方利用甲方提供的技术资料和工作条件所完成的新的技术成果，归</w:t>
      </w:r>
      <w:r>
        <w:rPr>
          <w:rFonts w:hint="eastAsia" w:ascii="仿宋" w:hAnsi="仿宋" w:eastAsia="仿宋"/>
          <w:spacing w:val="6"/>
          <w:sz w:val="28"/>
          <w:u w:val="single"/>
        </w:rPr>
        <w:t xml:space="preserve">   双   </w:t>
      </w:r>
      <w:r>
        <w:rPr>
          <w:rFonts w:hint="eastAsia" w:ascii="仿宋" w:hAnsi="仿宋" w:eastAsia="仿宋"/>
          <w:spacing w:val="6"/>
          <w:sz w:val="28"/>
        </w:rPr>
        <w:t>(甲、乙、双)方所有。</w:t>
      </w:r>
    </w:p>
    <w:p>
      <w:pPr>
        <w:pStyle w:val="31"/>
        <w:keepNext w:val="0"/>
        <w:keepLines w:val="0"/>
        <w:wordWrap w:val="0"/>
        <w:adjustRightInd w:val="0"/>
        <w:spacing w:line="480" w:lineRule="exact"/>
        <w:ind w:firstLine="562"/>
        <w:jc w:val="both"/>
        <w:outlineLvl w:val="1"/>
        <w:rPr>
          <w:rFonts w:ascii="黑体" w:hAnsi="Times New Roman" w:eastAsia="黑体"/>
        </w:rPr>
      </w:pPr>
      <w:bookmarkStart w:id="14" w:name="_Toc136247101"/>
      <w:bookmarkStart w:id="15" w:name="_Toc136246647"/>
      <w:r>
        <w:rPr>
          <w:rFonts w:hint="eastAsia" w:ascii="黑体" w:hAnsi="Times New Roman" w:eastAsia="黑体"/>
        </w:rPr>
        <w:t>8. 保密义务</w:t>
      </w:r>
      <w:bookmarkEnd w:id="14"/>
      <w:bookmarkEnd w:id="15"/>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8.1</w:t>
      </w:r>
      <w:r>
        <w:rPr>
          <w:rFonts w:ascii="仿宋" w:hAnsi="仿宋" w:eastAsia="仿宋"/>
          <w:spacing w:val="6"/>
          <w:sz w:val="28"/>
        </w:rPr>
        <w:tab/>
      </w:r>
      <w:r>
        <w:rPr>
          <w:rFonts w:hint="eastAsia" w:ascii="仿宋" w:hAnsi="仿宋" w:eastAsia="仿宋"/>
          <w:spacing w:val="6"/>
          <w:sz w:val="28"/>
        </w:rPr>
        <w:t>一方及其工作人员应对技术服务合同签订、履行过程中了解到的涉及到另一方商业秘密的文件资料以及其他尚未公开的有关信息承担保密责任，并采取相应的保密措施。双方应承担的保密义务包括但不限于：</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8.1.1</w:t>
      </w:r>
      <w:r>
        <w:rPr>
          <w:rFonts w:ascii="仿宋" w:hAnsi="仿宋" w:eastAsia="仿宋"/>
          <w:spacing w:val="6"/>
          <w:sz w:val="28"/>
        </w:rPr>
        <w:tab/>
      </w:r>
      <w:r>
        <w:rPr>
          <w:rFonts w:hint="eastAsia" w:ascii="仿宋" w:hAnsi="仿宋" w:eastAsia="仿宋"/>
          <w:spacing w:val="6"/>
          <w:sz w:val="28"/>
        </w:rPr>
        <w:t>未经一方书面同意，另一方不得将上述保密信息披露给任何第三人；</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8.1.2</w:t>
      </w:r>
      <w:r>
        <w:rPr>
          <w:rFonts w:ascii="仿宋" w:hAnsi="仿宋" w:eastAsia="仿宋"/>
          <w:spacing w:val="6"/>
          <w:sz w:val="28"/>
        </w:rPr>
        <w:tab/>
      </w:r>
      <w:r>
        <w:rPr>
          <w:rFonts w:hint="eastAsia" w:ascii="仿宋" w:hAnsi="仿宋" w:eastAsia="仿宋"/>
          <w:spacing w:val="6"/>
          <w:sz w:val="28"/>
        </w:rPr>
        <w:t>不得将上述保密信息用于本合同以外的其他目的。</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8.1.3</w:t>
      </w:r>
      <w:r>
        <w:rPr>
          <w:rFonts w:ascii="仿宋" w:hAnsi="仿宋" w:eastAsia="仿宋"/>
          <w:spacing w:val="6"/>
          <w:sz w:val="28"/>
        </w:rPr>
        <w:tab/>
      </w:r>
      <w:r>
        <w:rPr>
          <w:rFonts w:hint="eastAsia" w:ascii="仿宋" w:hAnsi="仿宋" w:eastAsia="仿宋"/>
          <w:spacing w:val="6"/>
          <w:sz w:val="28"/>
        </w:rPr>
        <w:t>在技术服务项目通过评审后或按合同要求，及时将上述资料和信息返还对方或按对方要求作适当处理。</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8.2</w:t>
      </w:r>
      <w:r>
        <w:rPr>
          <w:rFonts w:ascii="仿宋" w:hAnsi="仿宋" w:eastAsia="仿宋"/>
          <w:spacing w:val="6"/>
          <w:sz w:val="28"/>
        </w:rPr>
        <w:tab/>
      </w:r>
      <w:r>
        <w:rPr>
          <w:rFonts w:hint="eastAsia" w:ascii="仿宋" w:hAnsi="仿宋" w:eastAsia="仿宋"/>
          <w:spacing w:val="6"/>
          <w:sz w:val="28"/>
        </w:rPr>
        <w:t>涉密人员范围</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甲方涉密人员范围：</w:t>
      </w:r>
      <w:r>
        <w:rPr>
          <w:rFonts w:hint="eastAsia" w:ascii="仿宋" w:hAnsi="仿宋" w:eastAsia="仿宋"/>
          <w:spacing w:val="6"/>
          <w:sz w:val="28"/>
          <w:u w:val="single"/>
        </w:rPr>
        <w:t xml:space="preserve">         甲方参与人员        </w:t>
      </w:r>
      <w:r>
        <w:rPr>
          <w:rFonts w:hint="eastAsia" w:ascii="仿宋" w:hAnsi="仿宋" w:eastAsia="仿宋"/>
          <w:spacing w:val="6"/>
          <w:sz w:val="28"/>
        </w:rPr>
        <w:t>。</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乙方涉密人员范围：</w:t>
      </w:r>
      <w:r>
        <w:rPr>
          <w:rFonts w:hint="eastAsia" w:ascii="仿宋" w:hAnsi="仿宋" w:eastAsia="仿宋"/>
          <w:spacing w:val="6"/>
          <w:sz w:val="28"/>
          <w:u w:val="single"/>
        </w:rPr>
        <w:t xml:space="preserve">         乙方参与人员        </w:t>
      </w:r>
      <w:r>
        <w:rPr>
          <w:rFonts w:hint="eastAsia" w:ascii="仿宋" w:hAnsi="仿宋" w:eastAsia="仿宋"/>
          <w:spacing w:val="6"/>
          <w:sz w:val="28"/>
        </w:rPr>
        <w:t xml:space="preserve">。 </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8.3</w:t>
      </w:r>
      <w:r>
        <w:rPr>
          <w:rFonts w:ascii="仿宋" w:hAnsi="仿宋" w:eastAsia="仿宋"/>
          <w:spacing w:val="6"/>
          <w:sz w:val="28"/>
        </w:rPr>
        <w:tab/>
      </w:r>
      <w:r>
        <w:rPr>
          <w:rFonts w:hint="eastAsia" w:ascii="仿宋" w:hAnsi="仿宋" w:eastAsia="仿宋"/>
          <w:spacing w:val="6"/>
          <w:sz w:val="28"/>
        </w:rPr>
        <w:t>上述保密义务的期限至保密信息正式向社会公开之日或一方书面解除另一方此合同项下保密义务之日止。</w:t>
      </w:r>
    </w:p>
    <w:p>
      <w:pPr>
        <w:pStyle w:val="31"/>
        <w:keepNext w:val="0"/>
        <w:keepLines w:val="0"/>
        <w:wordWrap w:val="0"/>
        <w:adjustRightInd w:val="0"/>
        <w:spacing w:line="480" w:lineRule="exact"/>
        <w:ind w:firstLine="562"/>
        <w:jc w:val="both"/>
        <w:outlineLvl w:val="1"/>
        <w:rPr>
          <w:rFonts w:ascii="黑体" w:hAnsi="Times New Roman" w:eastAsia="黑体"/>
        </w:rPr>
      </w:pPr>
      <w:bookmarkStart w:id="16" w:name="_Toc136246648"/>
      <w:bookmarkStart w:id="17" w:name="_Toc136247102"/>
      <w:r>
        <w:rPr>
          <w:rFonts w:ascii="黑体" w:hAnsi="Times New Roman" w:eastAsia="黑体"/>
        </w:rPr>
        <w:t>9</w:t>
      </w:r>
      <w:r>
        <w:rPr>
          <w:rFonts w:hint="eastAsia" w:ascii="黑体" w:hAnsi="Times New Roman" w:eastAsia="黑体"/>
        </w:rPr>
        <w:t>. 违约责任</w:t>
      </w:r>
      <w:bookmarkEnd w:id="16"/>
      <w:bookmarkEnd w:id="17"/>
    </w:p>
    <w:p>
      <w:pPr>
        <w:wordWrap w:val="0"/>
        <w:adjustRightInd w:val="0"/>
        <w:snapToGrid w:val="0"/>
        <w:spacing w:line="480" w:lineRule="exact"/>
        <w:ind w:firstLine="584" w:firstLineChars="200"/>
        <w:rPr>
          <w:rFonts w:ascii="仿宋" w:hAnsi="仿宋" w:eastAsia="仿宋"/>
          <w:spacing w:val="6"/>
          <w:sz w:val="28"/>
        </w:rPr>
      </w:pPr>
      <w:r>
        <w:rPr>
          <w:rFonts w:ascii="仿宋" w:hAnsi="仿宋" w:eastAsia="仿宋"/>
          <w:spacing w:val="6"/>
          <w:sz w:val="28"/>
        </w:rPr>
        <w:t>9</w:t>
      </w:r>
      <w:r>
        <w:rPr>
          <w:rFonts w:hint="eastAsia" w:ascii="仿宋" w:hAnsi="仿宋" w:eastAsia="仿宋"/>
          <w:spacing w:val="6"/>
          <w:sz w:val="28"/>
        </w:rPr>
        <w:t>.1</w:t>
      </w:r>
      <w:r>
        <w:rPr>
          <w:rFonts w:ascii="仿宋" w:hAnsi="仿宋" w:eastAsia="仿宋"/>
          <w:spacing w:val="6"/>
          <w:sz w:val="28"/>
        </w:rPr>
        <w:tab/>
      </w:r>
      <w:r>
        <w:rPr>
          <w:rFonts w:hint="eastAsia" w:ascii="仿宋" w:hAnsi="仿宋" w:eastAsia="仿宋"/>
          <w:spacing w:val="6"/>
          <w:sz w:val="28"/>
        </w:rPr>
        <w:t>乙方不履行本合同义务或履行义务不符合约定的，甲方有权要求乙方承担继续履行、赔偿损失或支付违约金等违约责任。</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9.1.1</w:t>
      </w:r>
      <w:r>
        <w:rPr>
          <w:rFonts w:ascii="仿宋" w:hAnsi="仿宋" w:eastAsia="仿宋"/>
          <w:spacing w:val="6"/>
          <w:sz w:val="28"/>
        </w:rPr>
        <w:tab/>
      </w:r>
      <w:r>
        <w:rPr>
          <w:rFonts w:hint="eastAsia" w:ascii="仿宋" w:hAnsi="仿宋" w:eastAsia="仿宋"/>
          <w:spacing w:val="6"/>
          <w:sz w:val="28"/>
        </w:rPr>
        <w:t>乙方未按期完成技术服务工作的，每逾期1天，应向甲方支付相当于技术服务报酬</w:t>
      </w:r>
      <w:r>
        <w:rPr>
          <w:rFonts w:hint="eastAsia" w:ascii="仿宋" w:hAnsi="仿宋" w:eastAsia="仿宋"/>
          <w:spacing w:val="6"/>
          <w:sz w:val="28"/>
          <w:u w:val="single"/>
        </w:rPr>
        <w:t xml:space="preserve"> 0.05 </w:t>
      </w:r>
      <w:r>
        <w:rPr>
          <w:rFonts w:hint="eastAsia" w:ascii="仿宋" w:hAnsi="仿宋" w:eastAsia="仿宋"/>
          <w:spacing w:val="6"/>
          <w:sz w:val="28"/>
        </w:rPr>
        <w:t>%的违约金，逾期超过</w:t>
      </w:r>
      <w:r>
        <w:rPr>
          <w:rFonts w:hint="eastAsia" w:ascii="仿宋" w:hAnsi="仿宋" w:eastAsia="仿宋"/>
          <w:spacing w:val="6"/>
          <w:sz w:val="28"/>
          <w:u w:val="single"/>
        </w:rPr>
        <w:t xml:space="preserve"> 7 </w:t>
      </w:r>
      <w:r>
        <w:rPr>
          <w:rFonts w:hint="eastAsia" w:ascii="仿宋" w:hAnsi="仿宋" w:eastAsia="仿宋"/>
          <w:spacing w:val="6"/>
          <w:sz w:val="28"/>
        </w:rPr>
        <w:t>日的，甲方有权单方解除合同。</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9.1.2</w:t>
      </w:r>
      <w:r>
        <w:rPr>
          <w:rFonts w:ascii="仿宋" w:hAnsi="仿宋" w:eastAsia="仿宋"/>
          <w:spacing w:val="6"/>
          <w:sz w:val="28"/>
        </w:rPr>
        <w:tab/>
      </w:r>
      <w:r>
        <w:rPr>
          <w:rFonts w:hint="eastAsia" w:ascii="仿宋" w:hAnsi="仿宋" w:eastAsia="仿宋"/>
          <w:spacing w:val="6"/>
          <w:sz w:val="28"/>
        </w:rPr>
        <w:t>乙方未按合同约定履行合同义务，经甲方催告仍未纠正的，甲方有权单方解除合同。由于整改纠正造成进度延期交付的视同逾期交付。</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9.1.3</w:t>
      </w:r>
      <w:r>
        <w:rPr>
          <w:rFonts w:ascii="仿宋" w:hAnsi="仿宋" w:eastAsia="仿宋"/>
          <w:spacing w:val="6"/>
          <w:sz w:val="28"/>
        </w:rPr>
        <w:tab/>
      </w:r>
      <w:r>
        <w:rPr>
          <w:rFonts w:hint="eastAsia" w:ascii="仿宋" w:hAnsi="仿宋" w:eastAsia="仿宋"/>
          <w:spacing w:val="6"/>
          <w:sz w:val="28"/>
        </w:rPr>
        <w:t>乙方提供的技术服务不符合本合同约定的验收标准，未通过甲方验收的，乙方应退还甲方已支付的全部款项，并向甲方支付相当于技术服务报酬</w:t>
      </w:r>
      <w:r>
        <w:rPr>
          <w:rFonts w:hint="eastAsia" w:ascii="仿宋" w:hAnsi="仿宋" w:eastAsia="仿宋"/>
          <w:spacing w:val="6"/>
          <w:sz w:val="28"/>
          <w:u w:val="single"/>
        </w:rPr>
        <w:t xml:space="preserve">  20  </w:t>
      </w:r>
      <w:r>
        <w:rPr>
          <w:rFonts w:hint="eastAsia" w:ascii="仿宋" w:hAnsi="仿宋" w:eastAsia="仿宋"/>
          <w:spacing w:val="6"/>
          <w:sz w:val="28"/>
        </w:rPr>
        <w:t>%的违约金。</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9.1.4</w:t>
      </w:r>
      <w:r>
        <w:rPr>
          <w:rFonts w:ascii="仿宋" w:hAnsi="仿宋" w:eastAsia="仿宋"/>
          <w:spacing w:val="6"/>
          <w:sz w:val="28"/>
        </w:rPr>
        <w:tab/>
      </w:r>
      <w:r>
        <w:rPr>
          <w:rFonts w:hint="eastAsia" w:ascii="仿宋" w:hAnsi="仿宋" w:eastAsia="仿宋"/>
          <w:spacing w:val="6"/>
          <w:sz w:val="28"/>
        </w:rPr>
        <w:t>乙方违反合同约定的保密义务，应承担一切法律责任并向甲方支付相当于技术服务报酬</w:t>
      </w:r>
      <w:r>
        <w:rPr>
          <w:rFonts w:hint="eastAsia" w:ascii="仿宋" w:hAnsi="仿宋" w:eastAsia="仿宋"/>
          <w:spacing w:val="6"/>
          <w:sz w:val="28"/>
          <w:u w:val="single"/>
        </w:rPr>
        <w:t xml:space="preserve">  20  </w:t>
      </w:r>
      <w:r>
        <w:rPr>
          <w:rFonts w:hint="eastAsia" w:ascii="仿宋" w:hAnsi="仿宋" w:eastAsia="仿宋"/>
          <w:spacing w:val="6"/>
          <w:sz w:val="28"/>
        </w:rPr>
        <w:t>%的违约金。</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9.1.5</w:t>
      </w:r>
      <w:r>
        <w:rPr>
          <w:rFonts w:ascii="仿宋" w:hAnsi="仿宋" w:eastAsia="仿宋"/>
          <w:spacing w:val="6"/>
          <w:sz w:val="28"/>
        </w:rPr>
        <w:tab/>
      </w:r>
      <w:r>
        <w:rPr>
          <w:rFonts w:hint="eastAsia" w:ascii="仿宋" w:hAnsi="仿宋" w:eastAsia="仿宋"/>
          <w:spacing w:val="6"/>
          <w:sz w:val="28"/>
        </w:rPr>
        <w:t>合同因乙方原因解除的，甲方有权停止支付并要求乙方退还甲方已支付的全部款项，且乙方应向甲方支付相当于技术服务报酬</w:t>
      </w:r>
      <w:r>
        <w:rPr>
          <w:rFonts w:hint="eastAsia" w:ascii="仿宋" w:hAnsi="仿宋" w:eastAsia="仿宋"/>
          <w:spacing w:val="6"/>
          <w:sz w:val="28"/>
          <w:u w:val="single"/>
        </w:rPr>
        <w:t xml:space="preserve">  20  </w:t>
      </w:r>
      <w:r>
        <w:rPr>
          <w:rFonts w:hint="eastAsia" w:ascii="仿宋" w:hAnsi="仿宋" w:eastAsia="仿宋"/>
          <w:spacing w:val="6"/>
          <w:sz w:val="28"/>
        </w:rPr>
        <w:t>%的违约金。</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9.1.6</w:t>
      </w:r>
      <w:r>
        <w:rPr>
          <w:rFonts w:ascii="仿宋" w:hAnsi="仿宋" w:eastAsia="仿宋"/>
          <w:spacing w:val="6"/>
          <w:sz w:val="28"/>
        </w:rPr>
        <w:tab/>
      </w:r>
      <w:r>
        <w:rPr>
          <w:rFonts w:hint="eastAsia" w:ascii="仿宋" w:hAnsi="仿宋" w:eastAsia="仿宋"/>
          <w:spacing w:val="6"/>
          <w:sz w:val="28"/>
        </w:rPr>
        <w:t>乙方因违约需要向甲方支付违约金或赔偿损失的，甲方有权从任何一期合同应付款项中予以扣除。</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9.2</w:t>
      </w:r>
      <w:r>
        <w:rPr>
          <w:rFonts w:ascii="仿宋" w:hAnsi="仿宋" w:eastAsia="仿宋"/>
          <w:spacing w:val="6"/>
          <w:sz w:val="28"/>
        </w:rPr>
        <w:tab/>
      </w:r>
      <w:r>
        <w:rPr>
          <w:rFonts w:hint="eastAsia" w:ascii="仿宋" w:hAnsi="仿宋" w:eastAsia="仿宋"/>
          <w:spacing w:val="6"/>
          <w:sz w:val="28"/>
        </w:rPr>
        <w:t>甲方不履行本合同义务或者履行义务不符合约定的，乙方有权要求甲方承担继续履行、支付违约金等违约责任。</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9.2.1</w:t>
      </w:r>
      <w:r>
        <w:rPr>
          <w:rFonts w:ascii="仿宋" w:hAnsi="仿宋" w:eastAsia="仿宋"/>
          <w:spacing w:val="6"/>
          <w:sz w:val="28"/>
        </w:rPr>
        <w:tab/>
      </w:r>
      <w:r>
        <w:rPr>
          <w:rFonts w:hint="eastAsia" w:ascii="仿宋" w:hAnsi="仿宋" w:eastAsia="仿宋"/>
          <w:spacing w:val="6"/>
          <w:sz w:val="28"/>
        </w:rPr>
        <w:t>甲方不提供工作条件或提供的工作条件不符合约定，影响工作进度和质量，承担由此造成的项目延期、费用增加的责任。</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9.2.2</w:t>
      </w:r>
      <w:r>
        <w:rPr>
          <w:rFonts w:ascii="仿宋" w:hAnsi="仿宋" w:eastAsia="仿宋"/>
          <w:spacing w:val="6"/>
          <w:sz w:val="28"/>
        </w:rPr>
        <w:tab/>
      </w:r>
      <w:r>
        <w:rPr>
          <w:rFonts w:hint="eastAsia" w:ascii="仿宋" w:hAnsi="仿宋" w:eastAsia="仿宋"/>
          <w:spacing w:val="6"/>
          <w:sz w:val="28"/>
        </w:rPr>
        <w:t>甲方逾期支付技术服务报酬的，应就逾期部分向乙方支付按照全国银行间同业拆借中心公布的同期贷款市场报价利率计算的逾期付款违约金。</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9.2.3</w:t>
      </w:r>
      <w:r>
        <w:rPr>
          <w:rFonts w:ascii="仿宋" w:hAnsi="仿宋" w:eastAsia="仿宋"/>
          <w:spacing w:val="6"/>
          <w:sz w:val="28"/>
        </w:rPr>
        <w:tab/>
      </w:r>
      <w:r>
        <w:rPr>
          <w:rFonts w:hint="eastAsia" w:ascii="仿宋" w:hAnsi="仿宋" w:eastAsia="仿宋"/>
          <w:spacing w:val="6"/>
          <w:sz w:val="28"/>
        </w:rPr>
        <w:t>甲方无正当理由不接受工作成果的，已支付的报酬不得追回，未支付的报酬应当支付，并向乙方支付相当于技术服务报酬</w:t>
      </w:r>
      <w:r>
        <w:rPr>
          <w:rFonts w:hint="eastAsia" w:ascii="仿宋" w:hAnsi="仿宋" w:eastAsia="仿宋"/>
          <w:spacing w:val="6"/>
          <w:sz w:val="28"/>
          <w:u w:val="single"/>
        </w:rPr>
        <w:t xml:space="preserve"> 20 </w:t>
      </w:r>
      <w:r>
        <w:rPr>
          <w:rFonts w:hint="eastAsia" w:ascii="仿宋" w:hAnsi="仿宋" w:eastAsia="仿宋"/>
          <w:spacing w:val="6"/>
          <w:sz w:val="28"/>
        </w:rPr>
        <w:t>%的违约金；甲方无正当理由逾期接受工作成果的，每逾期1天，应向乙方支付相当于技术服务报酬</w:t>
      </w:r>
      <w:r>
        <w:rPr>
          <w:rFonts w:hint="eastAsia" w:ascii="仿宋" w:hAnsi="仿宋" w:eastAsia="仿宋"/>
          <w:spacing w:val="6"/>
          <w:sz w:val="28"/>
          <w:u w:val="single"/>
        </w:rPr>
        <w:t xml:space="preserve">  0.05  </w:t>
      </w:r>
      <w:r>
        <w:rPr>
          <w:rFonts w:hint="eastAsia" w:ascii="仿宋" w:hAnsi="仿宋" w:eastAsia="仿宋"/>
          <w:spacing w:val="6"/>
          <w:sz w:val="28"/>
        </w:rPr>
        <w:t>%的违约金，逾期超过7日的，乙方有权单方解除合同。</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9.2.4</w:t>
      </w:r>
      <w:r>
        <w:rPr>
          <w:rFonts w:ascii="仿宋" w:hAnsi="仿宋" w:eastAsia="仿宋"/>
          <w:spacing w:val="6"/>
          <w:sz w:val="28"/>
        </w:rPr>
        <w:tab/>
      </w:r>
      <w:r>
        <w:rPr>
          <w:rFonts w:hint="eastAsia" w:ascii="仿宋" w:hAnsi="仿宋" w:eastAsia="仿宋"/>
          <w:spacing w:val="6"/>
          <w:sz w:val="28"/>
        </w:rPr>
        <w:t>甲方违反合同约定的保密义务，应承担一切法律责任并向乙方支付相当于技术服务报酬</w:t>
      </w:r>
      <w:r>
        <w:rPr>
          <w:rFonts w:hint="eastAsia" w:ascii="仿宋" w:hAnsi="仿宋" w:eastAsia="仿宋"/>
          <w:spacing w:val="6"/>
          <w:sz w:val="28"/>
          <w:u w:val="single"/>
        </w:rPr>
        <w:t xml:space="preserve">  20  </w:t>
      </w:r>
      <w:r>
        <w:rPr>
          <w:rFonts w:hint="eastAsia" w:ascii="仿宋" w:hAnsi="仿宋" w:eastAsia="仿宋"/>
          <w:spacing w:val="6"/>
          <w:sz w:val="28"/>
        </w:rPr>
        <w:t>%的违约金。</w:t>
      </w:r>
    </w:p>
    <w:p>
      <w:pPr>
        <w:pStyle w:val="31"/>
        <w:keepNext w:val="0"/>
        <w:keepLines w:val="0"/>
        <w:wordWrap w:val="0"/>
        <w:adjustRightInd w:val="0"/>
        <w:spacing w:line="480" w:lineRule="exact"/>
        <w:ind w:firstLine="562"/>
        <w:jc w:val="both"/>
        <w:outlineLvl w:val="1"/>
        <w:rPr>
          <w:rFonts w:ascii="黑体" w:hAnsi="Times New Roman" w:eastAsia="黑体"/>
        </w:rPr>
      </w:pPr>
      <w:bookmarkStart w:id="18" w:name="_Toc136246649"/>
      <w:bookmarkStart w:id="19" w:name="_Toc136247103"/>
      <w:r>
        <w:rPr>
          <w:rFonts w:ascii="黑体" w:hAnsi="Times New Roman" w:eastAsia="黑体"/>
        </w:rPr>
        <w:t>10</w:t>
      </w:r>
      <w:r>
        <w:rPr>
          <w:rFonts w:hint="eastAsia" w:ascii="黑体" w:hAnsi="Times New Roman" w:eastAsia="黑体"/>
        </w:rPr>
        <w:t>. 合同变更和解除</w:t>
      </w:r>
      <w:bookmarkEnd w:id="18"/>
      <w:bookmarkEnd w:id="19"/>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10.1</w:t>
      </w:r>
      <w:r>
        <w:rPr>
          <w:rFonts w:ascii="仿宋" w:hAnsi="仿宋" w:eastAsia="仿宋"/>
          <w:spacing w:val="6"/>
          <w:sz w:val="28"/>
        </w:rPr>
        <w:tab/>
      </w:r>
      <w:r>
        <w:rPr>
          <w:rFonts w:hint="eastAsia" w:ascii="仿宋" w:hAnsi="仿宋" w:eastAsia="仿宋"/>
          <w:spacing w:val="6"/>
          <w:sz w:val="28"/>
        </w:rPr>
        <w:t>双方经协商一致可变更或解除合同，并以书面形式确定。</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10.2</w:t>
      </w:r>
      <w:r>
        <w:rPr>
          <w:rFonts w:ascii="仿宋" w:hAnsi="仿宋" w:eastAsia="仿宋"/>
          <w:spacing w:val="6"/>
          <w:sz w:val="28"/>
        </w:rPr>
        <w:tab/>
      </w:r>
      <w:r>
        <w:rPr>
          <w:rFonts w:hint="eastAsia" w:ascii="仿宋" w:hAnsi="仿宋" w:eastAsia="仿宋"/>
          <w:spacing w:val="6"/>
          <w:sz w:val="28"/>
        </w:rPr>
        <w:t>有下列情形之一的，一方可以向另一方提出变更或解除合同的书面请求，另一方应当在10日内予以书面答复；逾期未予书面答复的，视为同意：</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（1）因对方违约使合同不能继续履行或没有必要继续履行；</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（2）</w:t>
      </w:r>
      <w:r>
        <w:rPr>
          <w:rFonts w:ascii="仿宋" w:hAnsi="仿宋" w:eastAsia="仿宋"/>
          <w:spacing w:val="6"/>
          <w:sz w:val="28"/>
        </w:rPr>
        <w:t xml:space="preserve">/ </w:t>
      </w:r>
      <w:r>
        <w:rPr>
          <w:rFonts w:hint="eastAsia" w:ascii="仿宋" w:hAnsi="仿宋" w:eastAsia="仿宋"/>
          <w:spacing w:val="6"/>
          <w:sz w:val="28"/>
        </w:rPr>
        <w:t>。</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10.3</w:t>
      </w:r>
      <w:r>
        <w:rPr>
          <w:rFonts w:ascii="仿宋" w:hAnsi="仿宋" w:eastAsia="仿宋"/>
          <w:spacing w:val="6"/>
          <w:sz w:val="28"/>
        </w:rPr>
        <w:tab/>
      </w:r>
      <w:r>
        <w:rPr>
          <w:rFonts w:hint="eastAsia" w:ascii="仿宋" w:hAnsi="仿宋" w:eastAsia="仿宋"/>
          <w:spacing w:val="6"/>
          <w:sz w:val="28"/>
        </w:rPr>
        <w:t>法律规定的合同解除情形出现时，一方主张解除合同的，应当书面通知对方。合同自通知到达对方时解除。</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10.4</w:t>
      </w:r>
      <w:r>
        <w:rPr>
          <w:rFonts w:ascii="仿宋" w:hAnsi="仿宋" w:eastAsia="仿宋"/>
          <w:spacing w:val="6"/>
          <w:sz w:val="28"/>
        </w:rPr>
        <w:tab/>
      </w:r>
      <w:r>
        <w:rPr>
          <w:rFonts w:hint="eastAsia" w:ascii="仿宋" w:hAnsi="仿宋" w:eastAsia="仿宋"/>
          <w:spacing w:val="6"/>
          <w:sz w:val="28"/>
        </w:rPr>
        <w:t>本合同中约定可单方解除合同的，单方解除合同的条件成就时，享有解除权的一方可单方解除合同，但应书面通知对方。合同自通知到达对方时解除。</w:t>
      </w:r>
    </w:p>
    <w:p>
      <w:pPr>
        <w:pStyle w:val="31"/>
        <w:keepNext w:val="0"/>
        <w:keepLines w:val="0"/>
        <w:wordWrap w:val="0"/>
        <w:adjustRightInd w:val="0"/>
        <w:spacing w:line="480" w:lineRule="exact"/>
        <w:ind w:firstLine="562"/>
        <w:jc w:val="both"/>
        <w:outlineLvl w:val="1"/>
        <w:rPr>
          <w:rFonts w:ascii="黑体" w:hAnsi="Times New Roman" w:eastAsia="黑体"/>
        </w:rPr>
      </w:pPr>
      <w:bookmarkStart w:id="20" w:name="_Toc136247104"/>
      <w:bookmarkStart w:id="21" w:name="_Toc136246650"/>
      <w:r>
        <w:rPr>
          <w:rFonts w:hint="eastAsia" w:ascii="黑体" w:hAnsi="Times New Roman" w:eastAsia="黑体"/>
        </w:rPr>
        <w:t>11.</w:t>
      </w:r>
      <w:r>
        <w:rPr>
          <w:rFonts w:ascii="黑体" w:hAnsi="Times New Roman" w:eastAsia="黑体"/>
        </w:rPr>
        <w:t xml:space="preserve"> </w:t>
      </w:r>
      <w:r>
        <w:rPr>
          <w:rFonts w:hint="eastAsia" w:ascii="黑体" w:hAnsi="Times New Roman" w:eastAsia="黑体"/>
        </w:rPr>
        <w:t>争议解决</w:t>
      </w:r>
      <w:bookmarkEnd w:id="20"/>
      <w:bookmarkEnd w:id="21"/>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11.1</w:t>
      </w:r>
      <w:r>
        <w:rPr>
          <w:rFonts w:ascii="仿宋" w:hAnsi="仿宋" w:eastAsia="仿宋"/>
          <w:spacing w:val="6"/>
          <w:sz w:val="28"/>
        </w:rPr>
        <w:tab/>
      </w:r>
      <w:r>
        <w:rPr>
          <w:rFonts w:hint="eastAsia" w:ascii="仿宋" w:hAnsi="仿宋" w:eastAsia="仿宋"/>
          <w:spacing w:val="6"/>
          <w:sz w:val="28"/>
        </w:rPr>
        <w:t>因合同及合同有关事项发生的争议，双方应本着诚实信用原则，通过友好协商解决，经协商仍无法达成一致的，按以下第</w:t>
      </w:r>
      <w:r>
        <w:rPr>
          <w:rFonts w:hint="eastAsia" w:ascii="仿宋" w:hAnsi="仿宋" w:eastAsia="仿宋"/>
          <w:spacing w:val="6"/>
          <w:sz w:val="28"/>
          <w:u w:val="single"/>
        </w:rPr>
        <w:t xml:space="preserve"> 2</w:t>
      </w:r>
      <w:r>
        <w:rPr>
          <w:rFonts w:ascii="仿宋" w:hAnsi="仿宋" w:eastAsia="仿宋"/>
          <w:spacing w:val="6"/>
          <w:sz w:val="28"/>
          <w:u w:val="single"/>
        </w:rPr>
        <w:t xml:space="preserve"> </w:t>
      </w:r>
      <w:r>
        <w:rPr>
          <w:rFonts w:hint="eastAsia" w:ascii="仿宋" w:hAnsi="仿宋" w:eastAsia="仿宋"/>
          <w:spacing w:val="6"/>
          <w:sz w:val="28"/>
        </w:rPr>
        <w:t>种方式处理：</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（1）仲裁：提交</w:t>
      </w:r>
      <w:r>
        <w:rPr>
          <w:rFonts w:hint="eastAsia" w:ascii="仿宋" w:hAnsi="仿宋" w:eastAsia="仿宋"/>
          <w:spacing w:val="6"/>
          <w:sz w:val="28"/>
          <w:u w:val="single"/>
        </w:rPr>
        <w:t xml:space="preserve"> </w:t>
      </w:r>
      <w:r>
        <w:rPr>
          <w:rFonts w:ascii="仿宋" w:hAnsi="仿宋" w:eastAsia="仿宋"/>
          <w:spacing w:val="6"/>
          <w:sz w:val="28"/>
          <w:u w:val="single"/>
        </w:rPr>
        <w:t>/</w:t>
      </w:r>
      <w:r>
        <w:rPr>
          <w:rFonts w:hint="eastAsia" w:ascii="仿宋" w:hAnsi="仿宋" w:eastAsia="仿宋"/>
          <w:spacing w:val="6"/>
          <w:sz w:val="28"/>
          <w:u w:val="single"/>
        </w:rPr>
        <w:t xml:space="preserve"> </w:t>
      </w:r>
      <w:r>
        <w:rPr>
          <w:rFonts w:hint="eastAsia" w:ascii="仿宋" w:hAnsi="仿宋" w:eastAsia="仿宋"/>
          <w:spacing w:val="6"/>
          <w:sz w:val="28"/>
        </w:rPr>
        <w:t>仲裁委员会，按照申请仲裁时</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该仲裁机构有效的仲裁规则进行仲裁。仲裁裁决是终局的，对双方均有约束力。</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（2）诉讼：向</w:t>
      </w:r>
      <w:r>
        <w:rPr>
          <w:rFonts w:hint="eastAsia" w:ascii="仿宋" w:hAnsi="仿宋" w:eastAsia="仿宋"/>
          <w:spacing w:val="6"/>
          <w:sz w:val="28"/>
          <w:u w:val="single"/>
        </w:rPr>
        <w:t xml:space="preserve">  甲方 </w:t>
      </w:r>
      <w:r>
        <w:rPr>
          <w:rFonts w:ascii="仿宋" w:hAnsi="仿宋" w:eastAsia="仿宋"/>
          <w:spacing w:val="6"/>
          <w:sz w:val="28"/>
          <w:u w:val="single"/>
        </w:rPr>
        <w:t xml:space="preserve"> </w:t>
      </w:r>
      <w:r>
        <w:rPr>
          <w:rFonts w:hint="eastAsia" w:ascii="仿宋" w:hAnsi="仿宋" w:eastAsia="仿宋"/>
          <w:spacing w:val="6"/>
          <w:sz w:val="28"/>
        </w:rPr>
        <w:t>所在地人民法院提起诉讼。</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11.2</w:t>
      </w:r>
      <w:r>
        <w:rPr>
          <w:rFonts w:ascii="仿宋" w:hAnsi="仿宋" w:eastAsia="仿宋"/>
          <w:spacing w:val="6"/>
          <w:sz w:val="28"/>
        </w:rPr>
        <w:tab/>
      </w:r>
      <w:r>
        <w:rPr>
          <w:rFonts w:hint="eastAsia" w:ascii="仿宋" w:hAnsi="仿宋" w:eastAsia="仿宋"/>
          <w:spacing w:val="6"/>
          <w:sz w:val="28"/>
        </w:rPr>
        <w:t>在争议解决期问，合同中未涉及争议部分的条款仍须履行。</w:t>
      </w:r>
    </w:p>
    <w:p>
      <w:pPr>
        <w:pStyle w:val="31"/>
        <w:keepNext w:val="0"/>
        <w:keepLines w:val="0"/>
        <w:wordWrap w:val="0"/>
        <w:adjustRightInd w:val="0"/>
        <w:spacing w:line="480" w:lineRule="exact"/>
        <w:ind w:firstLine="562"/>
        <w:jc w:val="both"/>
        <w:outlineLvl w:val="1"/>
        <w:rPr>
          <w:rFonts w:ascii="黑体" w:hAnsi="Times New Roman" w:eastAsia="黑体"/>
        </w:rPr>
      </w:pPr>
      <w:bookmarkStart w:id="22" w:name="_Toc136246651"/>
      <w:bookmarkStart w:id="23" w:name="_Toc136247105"/>
      <w:r>
        <w:rPr>
          <w:rFonts w:hint="eastAsia" w:ascii="黑体" w:hAnsi="Times New Roman" w:eastAsia="黑体"/>
        </w:rPr>
        <w:t>12.</w:t>
      </w:r>
      <w:r>
        <w:rPr>
          <w:rFonts w:ascii="黑体" w:hAnsi="Times New Roman" w:eastAsia="黑体"/>
        </w:rPr>
        <w:t xml:space="preserve"> </w:t>
      </w:r>
      <w:r>
        <w:rPr>
          <w:rFonts w:hint="eastAsia" w:ascii="黑体" w:hAnsi="Times New Roman" w:eastAsia="黑体"/>
        </w:rPr>
        <w:t>本合同的组成部分</w:t>
      </w:r>
      <w:bookmarkEnd w:id="22"/>
      <w:bookmarkEnd w:id="23"/>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与履行本合同有关的下列技术文件，经双方约定，作为本合同的组成部分。</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12.1</w:t>
      </w:r>
      <w:r>
        <w:rPr>
          <w:rFonts w:ascii="仿宋" w:hAnsi="仿宋" w:eastAsia="仿宋"/>
          <w:spacing w:val="6"/>
          <w:sz w:val="28"/>
        </w:rPr>
        <w:tab/>
      </w:r>
      <w:r>
        <w:rPr>
          <w:rFonts w:hint="eastAsia" w:ascii="仿宋" w:hAnsi="仿宋" w:eastAsia="仿宋"/>
          <w:spacing w:val="6"/>
          <w:sz w:val="28"/>
        </w:rPr>
        <w:t>技术背景资料：</w:t>
      </w:r>
      <w:r>
        <w:rPr>
          <w:rFonts w:hint="eastAsia" w:ascii="仿宋" w:hAnsi="仿宋" w:eastAsia="仿宋"/>
          <w:spacing w:val="6"/>
          <w:sz w:val="28"/>
          <w:u w:val="single"/>
        </w:rPr>
        <w:t xml:space="preserve"> </w:t>
      </w:r>
      <w:r>
        <w:rPr>
          <w:rFonts w:ascii="仿宋" w:hAnsi="仿宋" w:eastAsia="仿宋"/>
          <w:spacing w:val="6"/>
          <w:sz w:val="28"/>
          <w:u w:val="single"/>
        </w:rPr>
        <w:t xml:space="preserve">             /               </w:t>
      </w:r>
      <w:r>
        <w:rPr>
          <w:rFonts w:hint="eastAsia" w:ascii="仿宋" w:hAnsi="仿宋" w:eastAsia="仿宋"/>
          <w:spacing w:val="6"/>
          <w:sz w:val="28"/>
          <w:u w:val="single"/>
        </w:rPr>
        <w:t xml:space="preserve"> </w:t>
      </w:r>
      <w:r>
        <w:rPr>
          <w:rFonts w:hint="eastAsia" w:ascii="仿宋" w:hAnsi="仿宋" w:eastAsia="仿宋"/>
          <w:spacing w:val="6"/>
          <w:sz w:val="28"/>
        </w:rPr>
        <w:t>；</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12.2</w:t>
      </w:r>
      <w:r>
        <w:rPr>
          <w:rFonts w:ascii="仿宋" w:hAnsi="仿宋" w:eastAsia="仿宋"/>
          <w:spacing w:val="6"/>
          <w:sz w:val="28"/>
        </w:rPr>
        <w:tab/>
      </w:r>
      <w:r>
        <w:rPr>
          <w:rFonts w:hint="eastAsia" w:ascii="仿宋" w:hAnsi="仿宋" w:eastAsia="仿宋"/>
          <w:spacing w:val="6"/>
          <w:sz w:val="28"/>
        </w:rPr>
        <w:t>技术评价报告：</w:t>
      </w:r>
      <w:r>
        <w:rPr>
          <w:rFonts w:hint="eastAsia" w:ascii="仿宋" w:hAnsi="仿宋" w:eastAsia="仿宋"/>
          <w:spacing w:val="6"/>
          <w:sz w:val="28"/>
          <w:u w:val="single"/>
        </w:rPr>
        <w:t xml:space="preserve">              </w:t>
      </w:r>
      <w:r>
        <w:rPr>
          <w:rFonts w:ascii="仿宋" w:hAnsi="仿宋" w:eastAsia="仿宋"/>
          <w:spacing w:val="6"/>
          <w:sz w:val="28"/>
          <w:u w:val="single"/>
        </w:rPr>
        <w:t>/</w:t>
      </w:r>
      <w:r>
        <w:rPr>
          <w:rFonts w:hint="eastAsia" w:ascii="仿宋" w:hAnsi="仿宋" w:eastAsia="仿宋"/>
          <w:spacing w:val="6"/>
          <w:sz w:val="28"/>
          <w:u w:val="single"/>
        </w:rPr>
        <w:t xml:space="preserve">                </w:t>
      </w:r>
      <w:r>
        <w:rPr>
          <w:rFonts w:hint="eastAsia" w:ascii="仿宋" w:hAnsi="仿宋" w:eastAsia="仿宋"/>
          <w:spacing w:val="6"/>
          <w:sz w:val="28"/>
        </w:rPr>
        <w:t>。</w:t>
      </w:r>
    </w:p>
    <w:p>
      <w:pPr>
        <w:wordWrap w:val="0"/>
        <w:adjustRightInd w:val="0"/>
        <w:snapToGrid w:val="0"/>
        <w:spacing w:line="480" w:lineRule="exact"/>
        <w:ind w:firstLine="562" w:firstLineChars="200"/>
        <w:rPr>
          <w:rFonts w:ascii="黑体" w:eastAsia="黑体"/>
          <w:b/>
          <w:kern w:val="44"/>
          <w:sz w:val="28"/>
        </w:rPr>
      </w:pPr>
      <w:r>
        <w:rPr>
          <w:rFonts w:hint="eastAsia" w:ascii="黑体" w:eastAsia="黑体"/>
          <w:b/>
          <w:kern w:val="44"/>
          <w:sz w:val="28"/>
        </w:rPr>
        <w:t>13.其他</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13.1</w:t>
      </w:r>
      <w:r>
        <w:rPr>
          <w:rFonts w:ascii="仿宋" w:hAnsi="仿宋" w:eastAsia="仿宋"/>
          <w:spacing w:val="6"/>
          <w:sz w:val="28"/>
        </w:rPr>
        <w:tab/>
      </w:r>
      <w:r>
        <w:rPr>
          <w:rFonts w:hint="eastAsia" w:ascii="仿宋" w:hAnsi="仿宋" w:eastAsia="仿宋"/>
          <w:spacing w:val="6"/>
          <w:sz w:val="28"/>
        </w:rPr>
        <w:t>本合同经双方法定代表人(负责人)或其授权代表签署并加盖双方公章或合同专用章之日起生效。合同签订日期以双方中最后一方签署并加盖公章或合同专用章的日期为准。</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13.2 本合同一式</w:t>
      </w:r>
      <w:r>
        <w:rPr>
          <w:rFonts w:hint="eastAsia" w:ascii="仿宋" w:hAnsi="仿宋" w:eastAsia="仿宋"/>
          <w:spacing w:val="6"/>
          <w:sz w:val="28"/>
          <w:u w:val="single"/>
        </w:rPr>
        <w:t xml:space="preserve"> </w:t>
      </w:r>
      <w:r>
        <w:rPr>
          <w:rFonts w:ascii="仿宋" w:hAnsi="仿宋" w:eastAsia="仿宋"/>
          <w:spacing w:val="6"/>
          <w:sz w:val="28"/>
          <w:u w:val="single"/>
        </w:rPr>
        <w:t>6</w:t>
      </w:r>
      <w:r>
        <w:rPr>
          <w:rFonts w:hint="eastAsia" w:ascii="仿宋" w:hAnsi="仿宋" w:eastAsia="仿宋"/>
          <w:spacing w:val="6"/>
          <w:sz w:val="28"/>
          <w:u w:val="single"/>
        </w:rPr>
        <w:t xml:space="preserve"> </w:t>
      </w:r>
      <w:r>
        <w:rPr>
          <w:rFonts w:hint="eastAsia" w:ascii="仿宋" w:hAnsi="仿宋" w:eastAsia="仿宋"/>
          <w:spacing w:val="6"/>
          <w:sz w:val="28"/>
        </w:rPr>
        <w:t>份，甲方执</w:t>
      </w:r>
      <w:r>
        <w:rPr>
          <w:rFonts w:hint="eastAsia" w:ascii="仿宋" w:hAnsi="仿宋" w:eastAsia="仿宋"/>
          <w:spacing w:val="6"/>
          <w:sz w:val="28"/>
          <w:u w:val="single"/>
        </w:rPr>
        <w:t xml:space="preserve"> </w:t>
      </w:r>
      <w:r>
        <w:rPr>
          <w:rFonts w:ascii="仿宋" w:hAnsi="仿宋" w:eastAsia="仿宋"/>
          <w:spacing w:val="6"/>
          <w:sz w:val="28"/>
          <w:u w:val="single"/>
        </w:rPr>
        <w:t>3</w:t>
      </w:r>
      <w:r>
        <w:rPr>
          <w:rFonts w:hint="eastAsia" w:ascii="仿宋" w:hAnsi="仿宋" w:eastAsia="仿宋"/>
          <w:spacing w:val="6"/>
          <w:sz w:val="28"/>
          <w:u w:val="single"/>
        </w:rPr>
        <w:t xml:space="preserve"> </w:t>
      </w:r>
      <w:r>
        <w:rPr>
          <w:rFonts w:hint="eastAsia" w:ascii="仿宋" w:hAnsi="仿宋" w:eastAsia="仿宋"/>
          <w:spacing w:val="6"/>
          <w:sz w:val="28"/>
        </w:rPr>
        <w:t>份，乙方执</w:t>
      </w:r>
      <w:r>
        <w:rPr>
          <w:rFonts w:hint="eastAsia" w:ascii="仿宋" w:hAnsi="仿宋" w:eastAsia="仿宋"/>
          <w:spacing w:val="6"/>
          <w:sz w:val="28"/>
          <w:u w:val="single"/>
        </w:rPr>
        <w:t xml:space="preserve"> </w:t>
      </w:r>
      <w:r>
        <w:rPr>
          <w:rFonts w:ascii="仿宋" w:hAnsi="仿宋" w:eastAsia="仿宋"/>
          <w:spacing w:val="6"/>
          <w:sz w:val="28"/>
          <w:u w:val="single"/>
        </w:rPr>
        <w:t>3</w:t>
      </w:r>
      <w:r>
        <w:rPr>
          <w:rFonts w:hint="eastAsia" w:ascii="仿宋" w:hAnsi="仿宋" w:eastAsia="仿宋"/>
          <w:spacing w:val="6"/>
          <w:sz w:val="28"/>
          <w:u w:val="single"/>
        </w:rPr>
        <w:t xml:space="preserve"> </w:t>
      </w:r>
      <w:r>
        <w:rPr>
          <w:rFonts w:hint="eastAsia" w:ascii="仿宋" w:hAnsi="仿宋" w:eastAsia="仿宋"/>
          <w:spacing w:val="6"/>
          <w:sz w:val="28"/>
        </w:rPr>
        <w:t>份，具有同等法律效力。</w:t>
      </w:r>
    </w:p>
    <w:p>
      <w:pPr>
        <w:wordWrap w:val="0"/>
        <w:adjustRightInd w:val="0"/>
        <w:snapToGrid w:val="0"/>
        <w:spacing w:line="480" w:lineRule="exact"/>
        <w:ind w:firstLine="584" w:firstLineChars="200"/>
        <w:rPr>
          <w:rFonts w:hint="eastAsia" w:ascii="仿宋" w:hAnsi="仿宋" w:eastAsia="仿宋"/>
          <w:spacing w:val="6"/>
          <w:sz w:val="28"/>
        </w:rPr>
      </w:pPr>
      <w:r>
        <w:rPr>
          <w:rFonts w:ascii="仿宋" w:hAnsi="仿宋" w:eastAsia="仿宋"/>
          <w:spacing w:val="6"/>
          <w:sz w:val="28"/>
        </w:rPr>
        <w:t xml:space="preserve">13.3 </w:t>
      </w:r>
      <w:r>
        <w:rPr>
          <w:rFonts w:hint="eastAsia" w:ascii="仿宋" w:hAnsi="仿宋" w:eastAsia="仿宋"/>
          <w:spacing w:val="6"/>
          <w:sz w:val="28"/>
        </w:rPr>
        <w:t>本合同传真复印件与原件具有同等法律效力。</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13.</w:t>
      </w:r>
      <w:r>
        <w:rPr>
          <w:rFonts w:ascii="仿宋" w:hAnsi="仿宋" w:eastAsia="仿宋"/>
          <w:spacing w:val="6"/>
          <w:sz w:val="28"/>
        </w:rPr>
        <w:t>4</w:t>
      </w:r>
      <w:r>
        <w:rPr>
          <w:rFonts w:hint="eastAsia" w:ascii="仿宋" w:hAnsi="仿宋" w:eastAsia="仿宋"/>
          <w:spacing w:val="6"/>
          <w:sz w:val="28"/>
        </w:rPr>
        <w:t xml:space="preserve"> 特别约定</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特别约定是合同各方经协商后对合同其他条款的修改或补充，如有不一致，以特别约定为准。</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u w:val="single"/>
        </w:rPr>
        <w:t xml:space="preserve">        /        </w:t>
      </w:r>
      <w:r>
        <w:rPr>
          <w:rFonts w:hint="eastAsia" w:ascii="仿宋" w:hAnsi="仿宋" w:eastAsia="仿宋"/>
          <w:spacing w:val="6"/>
          <w:sz w:val="28"/>
        </w:rPr>
        <w:t>。</w:t>
      </w:r>
    </w:p>
    <w:p>
      <w:pPr>
        <w:wordWrap w:val="0"/>
        <w:adjustRightInd w:val="0"/>
        <w:snapToGrid w:val="0"/>
        <w:spacing w:line="480" w:lineRule="exact"/>
        <w:ind w:firstLine="584" w:firstLineChars="200"/>
        <w:rPr>
          <w:rFonts w:ascii="仿宋" w:hAnsi="仿宋" w:eastAsia="仿宋"/>
          <w:spacing w:val="6"/>
          <w:sz w:val="28"/>
        </w:rPr>
      </w:pPr>
      <w:r>
        <w:rPr>
          <w:rFonts w:hint="eastAsia" w:ascii="仿宋" w:hAnsi="仿宋" w:eastAsia="仿宋"/>
          <w:spacing w:val="6"/>
          <w:sz w:val="28"/>
        </w:rPr>
        <w:t>(以下无正文)</w:t>
      </w:r>
    </w:p>
    <w:p>
      <w:pPr>
        <w:wordWrap w:val="0"/>
        <w:adjustRightInd w:val="0"/>
        <w:snapToGrid w:val="0"/>
        <w:spacing w:line="480" w:lineRule="exact"/>
        <w:ind w:firstLine="560" w:firstLineChars="200"/>
        <w:rPr>
          <w:rFonts w:ascii="仿宋" w:hAnsi="仿宋" w:eastAsia="仿宋"/>
          <w:sz w:val="28"/>
        </w:rPr>
      </w:pPr>
    </w:p>
    <w:p>
      <w:pPr>
        <w:wordWrap w:val="0"/>
        <w:snapToGrid w:val="0"/>
        <w:jc w:val="center"/>
        <w:rPr>
          <w:rFonts w:ascii="仿宋" w:hAnsi="仿宋" w:eastAsia="仿宋"/>
          <w:sz w:val="28"/>
        </w:rPr>
      </w:pPr>
      <w:r>
        <w:rPr>
          <w:rFonts w:ascii="仿宋" w:hAnsi="仿宋" w:eastAsia="仿宋"/>
          <w:sz w:val="28"/>
        </w:rPr>
        <w:br w:type="page"/>
      </w:r>
      <w:permStart w:id="10" w:edGrp="everyone"/>
      <w:r>
        <w:rPr>
          <w:rFonts w:hint="eastAsia" w:ascii="华文中宋" w:hAnsi="华文中宋" w:eastAsia="华文中宋"/>
          <w:b/>
          <w:w w:val="101"/>
          <w:kern w:val="0"/>
          <w:sz w:val="32"/>
        </w:rPr>
        <w:t>签 署 页</w:t>
      </w:r>
    </w:p>
    <w:p>
      <w:pPr>
        <w:wordWrap w:val="0"/>
        <w:adjustRightInd w:val="0"/>
        <w:snapToGrid w:val="0"/>
        <w:spacing w:line="480" w:lineRule="exact"/>
        <w:ind w:firstLine="560" w:firstLineChars="200"/>
        <w:rPr>
          <w:rFonts w:ascii="仿宋" w:hAnsi="仿宋" w:eastAsia="仿宋"/>
          <w:sz w:val="28"/>
        </w:rPr>
      </w:pPr>
    </w:p>
    <w:tbl>
      <w:tblPr>
        <w:tblStyle w:val="14"/>
        <w:tblW w:w="8524" w:type="dxa"/>
        <w:jc w:val="center"/>
        <w:tblLayout w:type="fixed"/>
        <w:tblCellMar>
          <w:top w:w="0" w:type="dxa"/>
          <w:left w:w="108" w:type="dxa"/>
          <w:bottom w:w="0" w:type="dxa"/>
          <w:right w:w="108" w:type="dxa"/>
        </w:tblCellMar>
      </w:tblPr>
      <w:tblGrid>
        <w:gridCol w:w="4378"/>
        <w:gridCol w:w="4146"/>
      </w:tblGrid>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甲方：华北电力大学</w:t>
            </w:r>
          </w:p>
          <w:p>
            <w:pPr>
              <w:wordWrap w:val="0"/>
              <w:snapToGrid w:val="0"/>
              <w:spacing w:line="480" w:lineRule="exact"/>
              <w:rPr>
                <w:rFonts w:ascii="仿宋" w:hAnsi="仿宋" w:eastAsia="仿宋"/>
                <w:sz w:val="28"/>
              </w:rPr>
            </w:pPr>
            <w:r>
              <w:rPr>
                <w:rFonts w:hint="eastAsia" w:ascii="仿宋" w:hAnsi="仿宋" w:eastAsia="仿宋"/>
                <w:sz w:val="28"/>
              </w:rPr>
              <w:t>（盖章）</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乙方：西安云光机电设备有限公司</w:t>
            </w:r>
          </w:p>
          <w:p>
            <w:pPr>
              <w:wordWrap w:val="0"/>
              <w:snapToGrid w:val="0"/>
              <w:spacing w:line="480" w:lineRule="exact"/>
              <w:rPr>
                <w:rFonts w:ascii="仿宋" w:hAnsi="仿宋" w:eastAsia="仿宋"/>
                <w:sz w:val="28"/>
              </w:rPr>
            </w:pPr>
            <w:r>
              <w:rPr>
                <w:rFonts w:hint="eastAsia" w:ascii="仿宋" w:hAnsi="仿宋" w:eastAsia="仿宋"/>
                <w:sz w:val="28"/>
              </w:rPr>
              <w:t>（盖章）</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法定代表人(负责人)或</w:t>
            </w:r>
          </w:p>
          <w:p>
            <w:pPr>
              <w:wordWrap w:val="0"/>
              <w:snapToGrid w:val="0"/>
              <w:spacing w:line="480" w:lineRule="exact"/>
              <w:rPr>
                <w:rFonts w:ascii="仿宋" w:hAnsi="仿宋" w:eastAsia="仿宋"/>
                <w:sz w:val="28"/>
              </w:rPr>
            </w:pPr>
            <w:r>
              <w:rPr>
                <w:rFonts w:hint="eastAsia" w:ascii="仿宋" w:hAnsi="仿宋" w:eastAsia="仿宋"/>
                <w:sz w:val="28"/>
              </w:rPr>
              <w:t>授权代表（签字）：</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法定代表人（负责人）或</w:t>
            </w:r>
          </w:p>
          <w:p>
            <w:pPr>
              <w:wordWrap w:val="0"/>
              <w:snapToGrid w:val="0"/>
              <w:spacing w:line="480" w:lineRule="exact"/>
              <w:rPr>
                <w:rFonts w:ascii="仿宋" w:hAnsi="仿宋" w:eastAsia="仿宋"/>
                <w:sz w:val="28"/>
              </w:rPr>
            </w:pPr>
            <w:r>
              <w:rPr>
                <w:rFonts w:hint="eastAsia" w:ascii="仿宋" w:hAnsi="仿宋" w:eastAsia="仿宋"/>
                <w:sz w:val="28"/>
              </w:rPr>
              <w:t>授权代表（签字）：</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签订日期：</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签订日期：</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地址：北京市昌平区北农路2号</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地址：西安市半坡路118号</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联系人：雷鸣</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联系人：蓝师军</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电话：</w:t>
            </w:r>
            <w:r>
              <w:rPr>
                <w:rFonts w:ascii="仿宋" w:hAnsi="仿宋" w:eastAsia="仿宋"/>
                <w:sz w:val="28"/>
              </w:rPr>
              <w:t>13833051241</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电话：</w:t>
            </w:r>
            <w:r>
              <w:rPr>
                <w:rFonts w:ascii="仿宋" w:hAnsi="仿宋" w:eastAsia="仿宋"/>
                <w:sz w:val="28"/>
              </w:rPr>
              <w:t>13609254315</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传真：/</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传真：</w:t>
            </w:r>
            <w:r>
              <w:rPr>
                <w:rFonts w:ascii="仿宋" w:hAnsi="仿宋" w:eastAsia="仿宋"/>
                <w:sz w:val="28"/>
              </w:rPr>
              <w:t>029-83501606</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ascii="仿宋" w:hAnsi="仿宋" w:eastAsia="仿宋"/>
                <w:sz w:val="28"/>
              </w:rPr>
              <w:t>E</w:t>
            </w:r>
            <w:r>
              <w:rPr>
                <w:rFonts w:hint="eastAsia" w:ascii="仿宋" w:hAnsi="仿宋" w:eastAsia="仿宋"/>
                <w:sz w:val="28"/>
              </w:rPr>
              <w:t>mail：</w:t>
            </w:r>
            <w:r>
              <w:rPr>
                <w:rFonts w:ascii="仿宋" w:hAnsi="仿宋" w:eastAsia="仿宋"/>
                <w:sz w:val="28"/>
              </w:rPr>
              <w:t>minglei@ncepu.edu.cn</w:t>
            </w:r>
          </w:p>
        </w:tc>
        <w:tc>
          <w:tcPr>
            <w:tcW w:w="4146" w:type="dxa"/>
          </w:tcPr>
          <w:p>
            <w:pPr>
              <w:wordWrap w:val="0"/>
              <w:snapToGrid w:val="0"/>
              <w:spacing w:line="480" w:lineRule="exact"/>
              <w:rPr>
                <w:rFonts w:ascii="仿宋" w:hAnsi="仿宋" w:eastAsia="仿宋"/>
                <w:sz w:val="28"/>
              </w:rPr>
            </w:pPr>
            <w:r>
              <w:rPr>
                <w:rFonts w:ascii="仿宋" w:hAnsi="仿宋" w:eastAsia="仿宋"/>
                <w:sz w:val="28"/>
              </w:rPr>
              <w:t>E</w:t>
            </w:r>
            <w:r>
              <w:rPr>
                <w:rFonts w:hint="eastAsia" w:ascii="仿宋" w:hAnsi="仿宋" w:eastAsia="仿宋"/>
                <w:sz w:val="28"/>
              </w:rPr>
              <w:t>mail：</w:t>
            </w:r>
            <w:r>
              <w:rPr>
                <w:rFonts w:ascii="仿宋" w:hAnsi="仿宋" w:eastAsia="仿宋"/>
                <w:sz w:val="28"/>
              </w:rPr>
              <w:t>418338732@qq.com</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开户银行：建设银行北京沙河支行</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开户银行：建行西安咸宁中路支行</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账号：</w:t>
            </w:r>
            <w:r>
              <w:rPr>
                <w:rFonts w:ascii="仿宋" w:hAnsi="仿宋" w:eastAsia="仿宋"/>
                <w:sz w:val="28"/>
              </w:rPr>
              <w:t>11001016000056055041</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账号：</w:t>
            </w:r>
            <w:r>
              <w:rPr>
                <w:rFonts w:ascii="仿宋" w:hAnsi="仿宋" w:eastAsia="仿宋"/>
                <w:sz w:val="28"/>
              </w:rPr>
              <w:t>61001734300052509271</w:t>
            </w:r>
          </w:p>
        </w:tc>
      </w:tr>
      <w:tr>
        <w:tblPrEx>
          <w:tblCellMar>
            <w:top w:w="0" w:type="dxa"/>
            <w:left w:w="108" w:type="dxa"/>
            <w:bottom w:w="0" w:type="dxa"/>
            <w:right w:w="108" w:type="dxa"/>
          </w:tblCellMar>
        </w:tblPrEx>
        <w:trPr>
          <w:jc w:val="center"/>
        </w:trPr>
        <w:tc>
          <w:tcPr>
            <w:tcW w:w="4378" w:type="dxa"/>
          </w:tcPr>
          <w:p>
            <w:pPr>
              <w:wordWrap w:val="0"/>
              <w:snapToGrid w:val="0"/>
              <w:spacing w:line="480" w:lineRule="exact"/>
              <w:rPr>
                <w:rFonts w:ascii="仿宋" w:hAnsi="仿宋" w:eastAsia="仿宋"/>
                <w:sz w:val="28"/>
              </w:rPr>
            </w:pPr>
            <w:r>
              <w:rPr>
                <w:rFonts w:hint="eastAsia" w:ascii="仿宋" w:hAnsi="仿宋" w:eastAsia="仿宋"/>
                <w:sz w:val="28"/>
              </w:rPr>
              <w:t>统一社会信用代码：</w:t>
            </w:r>
          </w:p>
          <w:p>
            <w:pPr>
              <w:wordWrap w:val="0"/>
              <w:snapToGrid w:val="0"/>
              <w:spacing w:line="480" w:lineRule="exact"/>
              <w:rPr>
                <w:rFonts w:ascii="仿宋" w:hAnsi="仿宋" w:eastAsia="仿宋"/>
                <w:sz w:val="28"/>
              </w:rPr>
            </w:pPr>
            <w:r>
              <w:rPr>
                <w:rFonts w:ascii="仿宋" w:hAnsi="仿宋" w:eastAsia="仿宋"/>
                <w:sz w:val="28"/>
              </w:rPr>
              <w:t>1210000040000983X8</w:t>
            </w:r>
          </w:p>
        </w:tc>
        <w:tc>
          <w:tcPr>
            <w:tcW w:w="4146" w:type="dxa"/>
          </w:tcPr>
          <w:p>
            <w:pPr>
              <w:wordWrap w:val="0"/>
              <w:snapToGrid w:val="0"/>
              <w:spacing w:line="480" w:lineRule="exact"/>
              <w:rPr>
                <w:rFonts w:ascii="仿宋" w:hAnsi="仿宋" w:eastAsia="仿宋"/>
                <w:sz w:val="28"/>
              </w:rPr>
            </w:pPr>
            <w:r>
              <w:rPr>
                <w:rFonts w:hint="eastAsia" w:ascii="仿宋" w:hAnsi="仿宋" w:eastAsia="仿宋"/>
                <w:sz w:val="28"/>
              </w:rPr>
              <w:t>统一社会信用代码：</w:t>
            </w:r>
          </w:p>
          <w:p>
            <w:pPr>
              <w:wordWrap w:val="0"/>
              <w:snapToGrid w:val="0"/>
              <w:spacing w:line="480" w:lineRule="exact"/>
              <w:rPr>
                <w:rFonts w:ascii="仿宋" w:hAnsi="仿宋" w:eastAsia="仿宋"/>
                <w:sz w:val="28"/>
              </w:rPr>
            </w:pPr>
            <w:r>
              <w:rPr>
                <w:rFonts w:ascii="仿宋" w:hAnsi="仿宋" w:eastAsia="仿宋"/>
                <w:sz w:val="28"/>
              </w:rPr>
              <w:t>91610111073442571J</w:t>
            </w:r>
          </w:p>
        </w:tc>
      </w:tr>
      <w:permEnd w:id="10"/>
    </w:tbl>
    <w:p/>
    <w:sectPr>
      <w:footerReference r:id="rId8"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Align="top"/>
      <w:rPr>
        <w:rStyle w:val="16"/>
      </w:rPr>
    </w:pPr>
  </w:p>
  <w:p>
    <w:pPr>
      <w:pStyle w:val="8"/>
      <w:framePr w:wrap="around" w:vAnchor="text" w:hAnchor="margin" w:xAlign="right" w:y="1"/>
      <w:rPr>
        <w:rStyle w:val="16"/>
      </w:rPr>
    </w:pP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6"/>
      </w:rPr>
    </w:pPr>
    <w:r>
      <w:fldChar w:fldCharType="begin"/>
    </w:r>
    <w:r>
      <w:rPr>
        <w:rStyle w:val="16"/>
      </w:rPr>
      <w:instrText xml:space="preserve">PAGE  </w:instrTex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方正仿宋_GBK" w:eastAsia="方正仿宋_GBK"/>
        <w:sz w:val="21"/>
      </w:rPr>
    </w:pPr>
    <w:r>
      <w:fldChar w:fldCharType="begin"/>
    </w:r>
    <w:r>
      <w:instrText xml:space="preserve"> PAGE   \* MERGEFORMAT </w:instrText>
    </w:r>
    <w:r>
      <w:fldChar w:fldCharType="separate"/>
    </w:r>
    <w:r>
      <w:rPr>
        <w:lang w:val="zh-CN"/>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618664"/>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宋体" w:hAnsi="宋体"/>
      </w:rPr>
    </w:pPr>
    <w:r>
      <w:rPr>
        <w:rFonts w:hint="eastAsia" w:ascii="宋体" w:hAnsi="宋体"/>
        <w:sz w:val="20"/>
      </w:rPr>
      <w:t xml:space="preserve"> </w:t>
    </w:r>
    <w:r>
      <w:rPr>
        <w:rFonts w:hint="eastAsia" w:ascii="宋体" w:hAnsi="宋体"/>
      </w:rPr>
      <w:t xml:space="preserve"> </w:t>
    </w:r>
    <w:r>
      <w:rPr>
        <w:rFonts w:hint="eastAsia" w:ascii="宋体" w:hAnsi="宋体"/>
        <w:sz w:val="20"/>
      </w:rPr>
      <w:t xml:space="preserve">  </w:t>
    </w:r>
    <w:r>
      <w:rPr>
        <w:rFonts w:hint="eastAsia" w:ascii="宋体" w:hAnsi="宋体"/>
      </w:rPr>
      <w:t>技术服务合同</w:t>
    </w:r>
  </w:p>
  <w:p>
    <w:pPr>
      <w:jc w:val="right"/>
      <w:rPr>
        <w:rFonts w:ascii="宋体" w:hAnsi="宋体"/>
      </w:rPr>
    </w:pPr>
    <w:r>
      <w:rPr>
        <w:rFonts w:hint="eastAsia" w:ascii="宋体" w:hAnsi="宋体"/>
      </w:rPr>
      <w:t>合同编号：</w:t>
    </w:r>
    <w:bookmarkStart w:id="24" w:name="sn_JS20210111130938"/>
    <w:bookmarkEnd w:id="24"/>
    <w:bookmarkStart w:id="25" w:name="code2"/>
    <w:bookmarkEnd w:id="25"/>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00"/>
      <w:jc w:val="right"/>
      <w:rPr>
        <w:rFonts w:ascii="宋体" w:hAnsi="宋体"/>
      </w:rPr>
    </w:pPr>
    <w:r>
      <w:rPr>
        <w:rFonts w:hint="eastAsia" w:ascii="宋体" w:hAnsi="宋体"/>
      </w:rPr>
      <w:t>SGTYHT/20-JS-223</w:t>
    </w:r>
    <w:r>
      <w:rPr>
        <w:rFonts w:hint="eastAsia" w:ascii="宋体" w:hAnsi="宋体"/>
        <w:sz w:val="20"/>
      </w:rPr>
      <w:t xml:space="preserve">  </w:t>
    </w:r>
    <w:r>
      <w:rPr>
        <w:rFonts w:hint="eastAsia" w:ascii="宋体" w:hAnsi="宋体"/>
      </w:rPr>
      <w:t>技术开发（委托）合同</w:t>
    </w:r>
  </w:p>
  <w:p>
    <w:pPr>
      <w:ind w:firstLine="400"/>
      <w:jc w:val="right"/>
      <w:rPr>
        <w:rFonts w:ascii="宋体" w:hAnsi="宋体"/>
      </w:rPr>
    </w:pPr>
    <w:r>
      <w:rPr>
        <w:rFonts w:hint="eastAsia" w:ascii="宋体" w:hAnsi="宋体"/>
      </w:rPr>
      <w:t>合同编号：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F41"/>
    <w:rsid w:val="000B2F41"/>
    <w:rsid w:val="000C31DE"/>
    <w:rsid w:val="0015275E"/>
    <w:rsid w:val="00267D62"/>
    <w:rsid w:val="002B32CB"/>
    <w:rsid w:val="002C4368"/>
    <w:rsid w:val="003068CB"/>
    <w:rsid w:val="00364775"/>
    <w:rsid w:val="00366384"/>
    <w:rsid w:val="00392C5E"/>
    <w:rsid w:val="004F1301"/>
    <w:rsid w:val="00561635"/>
    <w:rsid w:val="00705154"/>
    <w:rsid w:val="00791B5C"/>
    <w:rsid w:val="007C2578"/>
    <w:rsid w:val="00827BF9"/>
    <w:rsid w:val="008A381F"/>
    <w:rsid w:val="00915B96"/>
    <w:rsid w:val="00963F6A"/>
    <w:rsid w:val="00A20A89"/>
    <w:rsid w:val="00AB07EA"/>
    <w:rsid w:val="00B974F4"/>
    <w:rsid w:val="00BC1BB3"/>
    <w:rsid w:val="00C44339"/>
    <w:rsid w:val="00D815DF"/>
    <w:rsid w:val="00D850BF"/>
    <w:rsid w:val="00DA4F2F"/>
    <w:rsid w:val="00DE5C93"/>
    <w:rsid w:val="00E6211E"/>
    <w:rsid w:val="00EA2C41"/>
    <w:rsid w:val="00EA60F3"/>
    <w:rsid w:val="00ED7923"/>
    <w:rsid w:val="00F97298"/>
    <w:rsid w:val="4C8C5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20"/>
    <w:qFormat/>
    <w:uiPriority w:val="0"/>
    <w:pPr>
      <w:keepNext/>
      <w:keepLines/>
      <w:snapToGrid w:val="0"/>
      <w:ind w:firstLine="200" w:firstLineChars="200"/>
      <w:jc w:val="left"/>
      <w:outlineLvl w:val="0"/>
    </w:pPr>
    <w:rPr>
      <w:rFonts w:eastAsia="华文仿宋"/>
      <w:b/>
      <w:kern w:val="44"/>
      <w:sz w:val="32"/>
    </w:rPr>
  </w:style>
  <w:style w:type="paragraph" w:styleId="3">
    <w:name w:val="heading 2"/>
    <w:basedOn w:val="1"/>
    <w:next w:val="1"/>
    <w:link w:val="21"/>
    <w:qFormat/>
    <w:uiPriority w:val="0"/>
    <w:pPr>
      <w:keepNext/>
      <w:keepLines/>
      <w:spacing w:before="260" w:after="260" w:line="415" w:lineRule="auto"/>
      <w:outlineLvl w:val="1"/>
    </w:pPr>
    <w:rPr>
      <w:rFonts w:ascii="Cambria" w:hAnsi="Cambria"/>
      <w:b/>
      <w:sz w:val="32"/>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toc 7"/>
    <w:basedOn w:val="1"/>
    <w:next w:val="1"/>
    <w:semiHidden/>
    <w:unhideWhenUsed/>
    <w:uiPriority w:val="39"/>
    <w:pPr>
      <w:ind w:left="2520" w:leftChars="1200"/>
    </w:pPr>
  </w:style>
  <w:style w:type="paragraph" w:styleId="5">
    <w:name w:val="Document Map"/>
    <w:basedOn w:val="1"/>
    <w:link w:val="24"/>
    <w:uiPriority w:val="0"/>
    <w:rPr>
      <w:rFonts w:ascii="宋体"/>
      <w:sz w:val="18"/>
    </w:rPr>
  </w:style>
  <w:style w:type="paragraph" w:styleId="6">
    <w:name w:val="annotation text"/>
    <w:basedOn w:val="1"/>
    <w:link w:val="22"/>
    <w:unhideWhenUsed/>
    <w:uiPriority w:val="0"/>
    <w:pPr>
      <w:jc w:val="left"/>
    </w:pPr>
  </w:style>
  <w:style w:type="paragraph" w:styleId="7">
    <w:name w:val="Balloon Text"/>
    <w:basedOn w:val="1"/>
    <w:link w:val="25"/>
    <w:qFormat/>
    <w:uiPriority w:val="0"/>
    <w:rPr>
      <w:sz w:val="18"/>
    </w:rPr>
  </w:style>
  <w:style w:type="paragraph" w:styleId="8">
    <w:name w:val="footer"/>
    <w:basedOn w:val="1"/>
    <w:link w:val="26"/>
    <w:qFormat/>
    <w:uiPriority w:val="99"/>
    <w:pPr>
      <w:tabs>
        <w:tab w:val="center" w:pos="4153"/>
        <w:tab w:val="right" w:pos="8306"/>
      </w:tabs>
      <w:snapToGrid w:val="0"/>
      <w:jc w:val="left"/>
    </w:pPr>
    <w:rPr>
      <w:sz w:val="18"/>
    </w:rPr>
  </w:style>
  <w:style w:type="paragraph" w:styleId="9">
    <w:name w:val="header"/>
    <w:basedOn w:val="1"/>
    <w:link w:val="27"/>
    <w:qFormat/>
    <w:uiPriority w:val="0"/>
    <w:pPr>
      <w:pBdr>
        <w:bottom w:val="single" w:color="auto" w:sz="6" w:space="1"/>
      </w:pBdr>
      <w:tabs>
        <w:tab w:val="center" w:pos="4153"/>
        <w:tab w:val="right" w:pos="8306"/>
      </w:tabs>
      <w:snapToGrid w:val="0"/>
      <w:jc w:val="center"/>
    </w:pPr>
    <w:rPr>
      <w:sz w:val="18"/>
    </w:rPr>
  </w:style>
  <w:style w:type="paragraph" w:styleId="10">
    <w:name w:val="toc 1"/>
    <w:basedOn w:val="1"/>
    <w:next w:val="1"/>
    <w:uiPriority w:val="39"/>
    <w:pPr>
      <w:spacing w:line="480" w:lineRule="exact"/>
    </w:pPr>
    <w:rPr>
      <w:sz w:val="28"/>
    </w:rPr>
  </w:style>
  <w:style w:type="paragraph" w:styleId="11">
    <w:name w:val="footnote text"/>
    <w:basedOn w:val="1"/>
    <w:link w:val="28"/>
    <w:qFormat/>
    <w:uiPriority w:val="0"/>
    <w:pPr>
      <w:snapToGrid w:val="0"/>
      <w:jc w:val="left"/>
    </w:pPr>
    <w:rPr>
      <w:sz w:val="18"/>
    </w:rPr>
  </w:style>
  <w:style w:type="paragraph" w:styleId="12">
    <w:name w:val="toc 2"/>
    <w:basedOn w:val="1"/>
    <w:next w:val="1"/>
    <w:unhideWhenUsed/>
    <w:uiPriority w:val="39"/>
    <w:pPr>
      <w:spacing w:line="480" w:lineRule="exact"/>
    </w:pPr>
    <w:rPr>
      <w:rFonts w:eastAsia="仿宋"/>
      <w:sz w:val="28"/>
    </w:rPr>
  </w:style>
  <w:style w:type="paragraph" w:styleId="13">
    <w:name w:val="annotation subject"/>
    <w:basedOn w:val="6"/>
    <w:next w:val="6"/>
    <w:link w:val="23"/>
    <w:uiPriority w:val="0"/>
    <w:rPr>
      <w:b/>
    </w:rPr>
  </w:style>
  <w:style w:type="character" w:styleId="16">
    <w:name w:val="page number"/>
    <w:basedOn w:val="15"/>
    <w:uiPriority w:val="0"/>
  </w:style>
  <w:style w:type="character" w:styleId="17">
    <w:name w:val="Hyperlink"/>
    <w:uiPriority w:val="99"/>
    <w:rPr>
      <w:color w:val="0000FF"/>
      <w:u w:val="single"/>
    </w:rPr>
  </w:style>
  <w:style w:type="character" w:styleId="18">
    <w:name w:val="annotation reference"/>
    <w:basedOn w:val="15"/>
    <w:qFormat/>
    <w:uiPriority w:val="0"/>
    <w:rPr>
      <w:sz w:val="21"/>
    </w:rPr>
  </w:style>
  <w:style w:type="character" w:styleId="19">
    <w:name w:val="footnote reference"/>
    <w:qFormat/>
    <w:uiPriority w:val="0"/>
    <w:rPr>
      <w:vertAlign w:val="superscript"/>
    </w:rPr>
  </w:style>
  <w:style w:type="character" w:customStyle="1" w:styleId="20">
    <w:name w:val="标题 1 字符"/>
    <w:basedOn w:val="15"/>
    <w:link w:val="2"/>
    <w:qFormat/>
    <w:uiPriority w:val="0"/>
    <w:rPr>
      <w:rFonts w:ascii="Times New Roman" w:hAnsi="Times New Roman" w:eastAsia="华文仿宋" w:cs="Times New Roman"/>
      <w:b/>
      <w:kern w:val="44"/>
      <w:sz w:val="32"/>
      <w:szCs w:val="20"/>
    </w:rPr>
  </w:style>
  <w:style w:type="character" w:customStyle="1" w:styleId="21">
    <w:name w:val="标题 2 字符"/>
    <w:basedOn w:val="15"/>
    <w:link w:val="3"/>
    <w:uiPriority w:val="0"/>
    <w:rPr>
      <w:rFonts w:ascii="Cambria" w:hAnsi="Cambria" w:eastAsia="宋体" w:cs="Times New Roman"/>
      <w:b/>
      <w:sz w:val="32"/>
      <w:szCs w:val="20"/>
    </w:rPr>
  </w:style>
  <w:style w:type="character" w:customStyle="1" w:styleId="22">
    <w:name w:val="批注文字 字符"/>
    <w:basedOn w:val="15"/>
    <w:link w:val="6"/>
    <w:uiPriority w:val="0"/>
    <w:rPr>
      <w:rFonts w:ascii="Times New Roman" w:hAnsi="Times New Roman" w:eastAsia="宋体" w:cs="Times New Roman"/>
      <w:szCs w:val="20"/>
    </w:rPr>
  </w:style>
  <w:style w:type="character" w:customStyle="1" w:styleId="23">
    <w:name w:val="批注主题 字符"/>
    <w:basedOn w:val="22"/>
    <w:link w:val="13"/>
    <w:uiPriority w:val="0"/>
    <w:rPr>
      <w:rFonts w:ascii="Times New Roman" w:hAnsi="Times New Roman" w:eastAsia="宋体" w:cs="Times New Roman"/>
      <w:b/>
      <w:szCs w:val="20"/>
    </w:rPr>
  </w:style>
  <w:style w:type="character" w:customStyle="1" w:styleId="24">
    <w:name w:val="文档结构图 字符"/>
    <w:basedOn w:val="15"/>
    <w:link w:val="5"/>
    <w:qFormat/>
    <w:uiPriority w:val="0"/>
    <w:rPr>
      <w:rFonts w:ascii="宋体" w:hAnsi="Times New Roman" w:eastAsia="宋体" w:cs="Times New Roman"/>
      <w:sz w:val="18"/>
      <w:szCs w:val="20"/>
    </w:rPr>
  </w:style>
  <w:style w:type="character" w:customStyle="1" w:styleId="25">
    <w:name w:val="批注框文本 字符"/>
    <w:basedOn w:val="15"/>
    <w:link w:val="7"/>
    <w:uiPriority w:val="0"/>
    <w:rPr>
      <w:rFonts w:ascii="Times New Roman" w:hAnsi="Times New Roman" w:eastAsia="宋体" w:cs="Times New Roman"/>
      <w:sz w:val="18"/>
      <w:szCs w:val="20"/>
    </w:rPr>
  </w:style>
  <w:style w:type="character" w:customStyle="1" w:styleId="26">
    <w:name w:val="页脚 字符"/>
    <w:basedOn w:val="15"/>
    <w:link w:val="8"/>
    <w:qFormat/>
    <w:uiPriority w:val="99"/>
    <w:rPr>
      <w:rFonts w:ascii="Times New Roman" w:hAnsi="Times New Roman" w:eastAsia="宋体" w:cs="Times New Roman"/>
      <w:sz w:val="18"/>
      <w:szCs w:val="20"/>
    </w:rPr>
  </w:style>
  <w:style w:type="character" w:customStyle="1" w:styleId="27">
    <w:name w:val="页眉 字符"/>
    <w:basedOn w:val="15"/>
    <w:link w:val="9"/>
    <w:qFormat/>
    <w:uiPriority w:val="0"/>
    <w:rPr>
      <w:rFonts w:ascii="Times New Roman" w:hAnsi="Times New Roman" w:eastAsia="宋体" w:cs="Times New Roman"/>
      <w:sz w:val="18"/>
      <w:szCs w:val="20"/>
    </w:rPr>
  </w:style>
  <w:style w:type="character" w:customStyle="1" w:styleId="28">
    <w:name w:val="脚注文本 字符"/>
    <w:basedOn w:val="15"/>
    <w:link w:val="11"/>
    <w:uiPriority w:val="0"/>
    <w:rPr>
      <w:rFonts w:ascii="Times New Roman" w:hAnsi="Times New Roman" w:eastAsia="宋体" w:cs="Times New Roman"/>
      <w:sz w:val="18"/>
      <w:szCs w:val="20"/>
    </w:rPr>
  </w:style>
  <w:style w:type="paragraph" w:customStyle="1" w:styleId="29">
    <w:name w:val="列表段落1"/>
    <w:basedOn w:val="1"/>
    <w:qFormat/>
    <w:uiPriority w:val="0"/>
    <w:pPr>
      <w:ind w:firstLine="420" w:firstLineChars="200"/>
    </w:pPr>
  </w:style>
  <w:style w:type="paragraph" w:customStyle="1" w:styleId="30">
    <w:name w:val="Char Char1 Char Char Char"/>
    <w:basedOn w:val="5"/>
    <w:qFormat/>
    <w:uiPriority w:val="0"/>
    <w:pPr>
      <w:shd w:val="clear" w:color="auto" w:fill="000080"/>
    </w:pPr>
    <w:rPr>
      <w:rFonts w:ascii="Times New Roman"/>
      <w:sz w:val="21"/>
    </w:rPr>
  </w:style>
  <w:style w:type="paragraph" w:customStyle="1" w:styleId="31">
    <w:name w:val="样式 标题 1 + (西文) 宋体 四号 非加粗 首行缩进:  2 字符"/>
    <w:basedOn w:val="2"/>
    <w:qFormat/>
    <w:uiPriority w:val="0"/>
    <w:pPr>
      <w:ind w:firstLine="560"/>
    </w:pPr>
    <w:rPr>
      <w:rFonts w:ascii="宋体" w:hAnsi="宋体"/>
      <w:sz w:val="28"/>
    </w:rPr>
  </w:style>
  <w:style w:type="paragraph" w:customStyle="1" w:styleId="32">
    <w:name w:val="一级标题"/>
    <w:basedOn w:val="1"/>
    <w:link w:val="33"/>
    <w:qFormat/>
    <w:uiPriority w:val="0"/>
    <w:pPr>
      <w:adjustRightInd w:val="0"/>
      <w:snapToGrid w:val="0"/>
      <w:spacing w:line="360" w:lineRule="auto"/>
      <w:ind w:firstLine="200" w:firstLineChars="200"/>
      <w:jc w:val="left"/>
      <w:textAlignment w:val="center"/>
    </w:pPr>
    <w:rPr>
      <w:rFonts w:ascii="仿宋_GB2312" w:eastAsia="仿宋_GB2312"/>
      <w:b/>
      <w:sz w:val="30"/>
      <w:szCs w:val="24"/>
    </w:rPr>
  </w:style>
  <w:style w:type="character" w:customStyle="1" w:styleId="33">
    <w:name w:val="一级标题 字符"/>
    <w:link w:val="32"/>
    <w:uiPriority w:val="0"/>
    <w:rPr>
      <w:rFonts w:ascii="仿宋_GB2312" w:hAnsi="Times New Roman" w:eastAsia="仿宋_GB2312" w:cs="Times New Roman"/>
      <w:b/>
      <w:sz w:val="30"/>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BD437-3164-4619-8376-F1A1223B960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793</Words>
  <Characters>4525</Characters>
  <Lines>37</Lines>
  <Paragraphs>10</Paragraphs>
  <TotalTime>62</TotalTime>
  <ScaleCrop>false</ScaleCrop>
  <LinksUpToDate>false</LinksUpToDate>
  <CharactersWithSpaces>5308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2023-05-29T01:08:00Z</dcterms:created>
  <dc:creator>ty LI</dc:creator>
  <cp:lastModifiedBy>90506574</cp:lastModifiedBy>
  <cp:lastPrinted>2023-06-05T01:51:00Z</cp:lastPrinted>
  <dcterms:modified xsi:type="dcterms:W3CDTF">2023-06-06T08:04:42Z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DFE251924F0E44708F135EF03D4465FD_13</vt:lpwstr>
  </property>
</Properties>
</file>