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36"/>
          <w:szCs w:val="36"/>
        </w:rPr>
      </w:pPr>
      <w:r>
        <w:rPr>
          <w:rFonts w:hint="eastAsia" w:ascii="黑体" w:eastAsia="黑体"/>
          <w:b/>
          <w:sz w:val="36"/>
          <w:szCs w:val="36"/>
        </w:rPr>
        <w:t xml:space="preserve">  </w:t>
      </w:r>
    </w:p>
    <w:p>
      <w:pPr>
        <w:pStyle w:val="17"/>
        <w:spacing w:line="240" w:lineRule="auto"/>
        <w:ind w:firstLine="0"/>
        <w:jc w:val="center"/>
        <w:rPr>
          <w:rFonts w:ascii="黑体" w:eastAsia="黑体"/>
          <w:b/>
          <w:bCs/>
          <w:sz w:val="72"/>
          <w:szCs w:val="72"/>
        </w:rPr>
      </w:pPr>
      <w:r>
        <w:rPr>
          <w:rFonts w:hint="eastAsia" w:ascii="黑体" w:eastAsia="黑体"/>
          <w:b/>
          <w:bCs/>
          <w:sz w:val="72"/>
          <w:szCs w:val="72"/>
        </w:rPr>
        <w:t>技术</w:t>
      </w:r>
      <w:r>
        <w:rPr>
          <w:rFonts w:hint="eastAsia" w:ascii="黑体" w:eastAsia="黑体"/>
          <w:b/>
          <w:bCs/>
          <w:sz w:val="72"/>
          <w:szCs w:val="72"/>
          <w:highlight w:val="none"/>
          <w:lang w:val="en-US" w:eastAsia="zh-CN"/>
        </w:rPr>
        <w:t>服务</w:t>
      </w:r>
      <w:r>
        <w:rPr>
          <w:rFonts w:hint="eastAsia" w:ascii="黑体" w:eastAsia="黑体"/>
          <w:b/>
          <w:bCs/>
          <w:sz w:val="72"/>
          <w:szCs w:val="72"/>
        </w:rPr>
        <w:t>合同</w:t>
      </w:r>
    </w:p>
    <w:p>
      <w:pPr>
        <w:pStyle w:val="17"/>
        <w:spacing w:line="720" w:lineRule="auto"/>
        <w:ind w:firstLine="900" w:firstLineChars="300"/>
        <w:jc w:val="left"/>
        <w:rPr>
          <w:rFonts w:ascii="黑体" w:hAnsi="黑体" w:eastAsia="黑体"/>
          <w:sz w:val="30"/>
          <w:u w:val="single"/>
        </w:rPr>
      </w:pPr>
    </w:p>
    <w:p>
      <w:pPr>
        <w:pStyle w:val="17"/>
        <w:spacing w:line="720" w:lineRule="auto"/>
        <w:ind w:firstLine="900" w:firstLineChars="300"/>
        <w:jc w:val="left"/>
        <w:rPr>
          <w:rFonts w:ascii="黑体" w:hAnsi="黑体" w:eastAsia="黑体"/>
          <w:sz w:val="30"/>
          <w:u w:val="single"/>
        </w:rPr>
      </w:pPr>
    </w:p>
    <w:p>
      <w:pPr>
        <w:pStyle w:val="17"/>
        <w:spacing w:line="720" w:lineRule="auto"/>
        <w:ind w:firstLine="900" w:firstLineChars="300"/>
        <w:jc w:val="left"/>
        <w:rPr>
          <w:rFonts w:ascii="黑体" w:hAnsi="黑体" w:eastAsia="黑体"/>
          <w:sz w:val="30"/>
          <w:u w:val="single"/>
        </w:rPr>
      </w:pPr>
    </w:p>
    <w:p>
      <w:pPr>
        <w:pStyle w:val="17"/>
        <w:spacing w:line="720" w:lineRule="auto"/>
        <w:ind w:firstLine="900" w:firstLineChars="300"/>
        <w:jc w:val="left"/>
        <w:rPr>
          <w:rFonts w:ascii="黑体" w:hAnsi="黑体" w:eastAsia="黑体"/>
          <w:sz w:val="30"/>
          <w:u w:val="single"/>
        </w:rPr>
      </w:pPr>
    </w:p>
    <w:p>
      <w:pPr>
        <w:pStyle w:val="17"/>
        <w:spacing w:line="720" w:lineRule="auto"/>
        <w:ind w:left="1842" w:leftChars="20" w:hanging="1800" w:hangingChars="600"/>
        <w:jc w:val="left"/>
        <w:rPr>
          <w:rFonts w:ascii="黑体" w:hAnsi="黑体" w:eastAsia="黑体"/>
          <w:sz w:val="30"/>
          <w:u w:val="single"/>
        </w:rPr>
      </w:pPr>
      <w:r>
        <w:rPr>
          <w:rFonts w:ascii="黑体" w:hAnsi="黑体" w:eastAsia="黑体"/>
          <w:sz w:val="30"/>
        </w:rPr>
        <w:t>项</w:t>
      </w:r>
      <w:r>
        <w:rPr>
          <w:rFonts w:hint="eastAsia" w:ascii="黑体" w:hAnsi="黑体" w:eastAsia="黑体"/>
          <w:sz w:val="30"/>
        </w:rPr>
        <w:t xml:space="preserve"> </w:t>
      </w:r>
      <w:r>
        <w:rPr>
          <w:rFonts w:ascii="黑体" w:hAnsi="黑体" w:eastAsia="黑体"/>
          <w:sz w:val="30"/>
        </w:rPr>
        <w:t>目</w:t>
      </w:r>
      <w:r>
        <w:rPr>
          <w:rFonts w:hint="eastAsia" w:ascii="黑体" w:hAnsi="黑体" w:eastAsia="黑体"/>
          <w:sz w:val="30"/>
        </w:rPr>
        <w:t xml:space="preserve"> </w:t>
      </w:r>
      <w:r>
        <w:rPr>
          <w:rFonts w:ascii="黑体" w:hAnsi="黑体" w:eastAsia="黑体"/>
          <w:sz w:val="30"/>
        </w:rPr>
        <w:t>名</w:t>
      </w:r>
      <w:r>
        <w:rPr>
          <w:rFonts w:hint="eastAsia" w:ascii="黑体" w:hAnsi="黑体" w:eastAsia="黑体"/>
          <w:sz w:val="30"/>
        </w:rPr>
        <w:t xml:space="preserve"> </w:t>
      </w:r>
      <w:r>
        <w:rPr>
          <w:rFonts w:ascii="黑体" w:hAnsi="黑体" w:eastAsia="黑体"/>
          <w:sz w:val="30"/>
        </w:rPr>
        <w:t>称</w:t>
      </w:r>
      <w:r>
        <w:rPr>
          <w:rFonts w:hint="eastAsia" w:ascii="黑体" w:hAnsi="黑体" w:eastAsia="黑体"/>
          <w:sz w:val="30"/>
          <w:u w:val="single"/>
        </w:rPr>
        <w:t xml:space="preserve"> </w:t>
      </w:r>
      <w:r>
        <w:rPr>
          <w:rFonts w:ascii="黑体" w:hAnsi="黑体" w:eastAsia="黑体"/>
          <w:sz w:val="30"/>
          <w:u w:val="single"/>
        </w:rPr>
        <w:t xml:space="preserve">  </w:t>
      </w:r>
      <w:r>
        <w:rPr>
          <w:rFonts w:hint="eastAsia" w:ascii="黑体" w:hAnsi="黑体" w:eastAsia="黑体"/>
          <w:sz w:val="30"/>
          <w:u w:val="single"/>
          <w:lang w:val="en-US" w:eastAsia="zh-CN"/>
        </w:rPr>
        <w:t>面向双碳目标的</w:t>
      </w:r>
      <w:r>
        <w:rPr>
          <w:rFonts w:hint="eastAsia" w:ascii="黑体" w:hAnsi="黑体" w:eastAsia="黑体"/>
          <w:sz w:val="30"/>
          <w:u w:val="single"/>
        </w:rPr>
        <w:t>5G全社会新型基础设施节能技术研究</w:t>
      </w:r>
      <w:r>
        <w:rPr>
          <w:rFonts w:ascii="黑体" w:hAnsi="黑体" w:eastAsia="黑体"/>
          <w:sz w:val="30"/>
          <w:u w:val="single"/>
        </w:rPr>
        <w:t xml:space="preserve">                            </w:t>
      </w:r>
      <w:r>
        <w:rPr>
          <w:rFonts w:hint="eastAsia" w:ascii="黑体" w:hAnsi="黑体" w:eastAsia="黑体"/>
          <w:sz w:val="30"/>
          <w:u w:val="single"/>
        </w:rPr>
        <w:t xml:space="preserve"> </w:t>
      </w:r>
      <w:r>
        <w:rPr>
          <w:rFonts w:ascii="黑体" w:hAnsi="黑体" w:eastAsia="黑体"/>
          <w:sz w:val="30"/>
          <w:u w:val="single"/>
        </w:rPr>
        <w:t xml:space="preserve">       </w:t>
      </w:r>
    </w:p>
    <w:p>
      <w:pPr>
        <w:pStyle w:val="17"/>
        <w:spacing w:line="720" w:lineRule="auto"/>
        <w:ind w:firstLine="0"/>
        <w:jc w:val="left"/>
        <w:rPr>
          <w:rFonts w:ascii="黑体" w:hAnsi="黑体" w:eastAsia="黑体"/>
          <w:sz w:val="30"/>
          <w:u w:val="single"/>
        </w:rPr>
      </w:pPr>
      <w:r>
        <w:rPr>
          <w:rFonts w:hint="eastAsia" w:ascii="黑体" w:hAnsi="黑体" w:eastAsia="黑体"/>
          <w:sz w:val="30"/>
        </w:rPr>
        <w:t>委托方(甲方)</w:t>
      </w:r>
      <w:r>
        <w:rPr>
          <w:rFonts w:hint="eastAsia" w:ascii="黑体" w:hAnsi="黑体" w:eastAsia="黑体"/>
          <w:sz w:val="30"/>
          <w:u w:val="single"/>
        </w:rPr>
        <w:t xml:space="preserve">  华北电力大学</w:t>
      </w:r>
      <w:r>
        <w:rPr>
          <w:rFonts w:ascii="黑体" w:hAnsi="黑体" w:eastAsia="黑体"/>
          <w:sz w:val="30"/>
          <w:u w:val="single"/>
        </w:rPr>
        <w:t xml:space="preserve"> </w:t>
      </w:r>
      <w:r>
        <w:rPr>
          <w:rFonts w:hint="eastAsia" w:ascii="黑体" w:hAnsi="黑体" w:eastAsia="黑体"/>
          <w:sz w:val="30"/>
          <w:u w:val="single"/>
        </w:rPr>
        <w:t xml:space="preserve"> </w:t>
      </w:r>
      <w:r>
        <w:rPr>
          <w:rFonts w:ascii="黑体" w:hAnsi="黑体" w:eastAsia="黑体"/>
          <w:sz w:val="30"/>
          <w:u w:val="single"/>
        </w:rPr>
        <w:t xml:space="preserve">                                  </w:t>
      </w:r>
      <w:r>
        <w:rPr>
          <w:rFonts w:hint="eastAsia" w:ascii="黑体" w:hAnsi="黑体" w:eastAsia="黑体"/>
          <w:sz w:val="30"/>
          <w:u w:val="single"/>
        </w:rPr>
        <w:t xml:space="preserve">     </w:t>
      </w:r>
    </w:p>
    <w:p>
      <w:pPr>
        <w:pStyle w:val="17"/>
        <w:spacing w:line="720" w:lineRule="auto"/>
        <w:ind w:firstLine="0"/>
        <w:jc w:val="left"/>
        <w:rPr>
          <w:rFonts w:ascii="黑体" w:hAnsi="黑体" w:eastAsia="黑体"/>
          <w:sz w:val="30"/>
          <w:u w:val="single"/>
        </w:rPr>
      </w:pPr>
      <w:r>
        <w:rPr>
          <w:rFonts w:hint="eastAsia" w:ascii="黑体" w:hAnsi="黑体" w:eastAsia="黑体"/>
          <w:sz w:val="30"/>
        </w:rPr>
        <w:t>受托方(乙方)</w:t>
      </w:r>
      <w:r>
        <w:rPr>
          <w:rFonts w:hint="eastAsia" w:ascii="黑体" w:hAnsi="黑体" w:eastAsia="黑体"/>
          <w:sz w:val="30"/>
          <w:u w:val="single"/>
        </w:rPr>
        <w:t xml:space="preserve"> </w:t>
      </w:r>
      <w:r>
        <w:rPr>
          <w:rFonts w:ascii="黑体" w:hAnsi="黑体" w:eastAsia="黑体"/>
          <w:color w:val="000000" w:themeColor="text1"/>
          <w:sz w:val="30"/>
          <w:u w:val="single"/>
          <w14:textFill>
            <w14:solidFill>
              <w14:schemeClr w14:val="tx1"/>
            </w14:solidFill>
          </w14:textFill>
        </w:rPr>
        <w:t xml:space="preserve"> </w:t>
      </w:r>
      <w:r>
        <w:rPr>
          <w:rFonts w:hint="eastAsia" w:ascii="黑体" w:hAnsi="黑体" w:eastAsia="黑体"/>
          <w:color w:val="000000" w:themeColor="text1"/>
          <w:sz w:val="30"/>
          <w:u w:val="single"/>
          <w:lang w:val="en-US" w:eastAsia="zh-CN"/>
          <w14:textFill>
            <w14:solidFill>
              <w14:schemeClr w14:val="tx1"/>
            </w14:solidFill>
          </w14:textFill>
        </w:rPr>
        <w:t>广州城市理工学院</w:t>
      </w:r>
      <w:r>
        <w:rPr>
          <w:rFonts w:ascii="黑体" w:hAnsi="黑体" w:eastAsia="黑体"/>
          <w:sz w:val="30"/>
          <w:u w:val="single"/>
        </w:rPr>
        <w:t xml:space="preserve">                  </w:t>
      </w:r>
      <w:r>
        <w:rPr>
          <w:rFonts w:hint="eastAsia" w:ascii="黑体" w:hAnsi="黑体" w:eastAsia="黑体"/>
          <w:sz w:val="30"/>
          <w:u w:val="single"/>
        </w:rPr>
        <w:t xml:space="preserve"> </w:t>
      </w:r>
    </w:p>
    <w:p>
      <w:pPr>
        <w:pStyle w:val="17"/>
        <w:spacing w:line="720" w:lineRule="auto"/>
        <w:ind w:firstLine="0"/>
        <w:jc w:val="left"/>
        <w:rPr>
          <w:rFonts w:ascii="黑体" w:hAnsi="黑体" w:eastAsia="黑体"/>
          <w:sz w:val="30"/>
          <w:u w:val="single"/>
        </w:rPr>
      </w:pPr>
      <w:r>
        <w:rPr>
          <w:rFonts w:hint="eastAsia" w:ascii="黑体" w:hAnsi="黑体" w:eastAsia="黑体"/>
          <w:sz w:val="30"/>
        </w:rPr>
        <w:t xml:space="preserve">签 定 时 间 </w:t>
      </w:r>
      <w:r>
        <w:rPr>
          <w:rFonts w:ascii="黑体" w:hAnsi="黑体" w:eastAsia="黑体"/>
          <w:color w:val="000000" w:themeColor="text1"/>
          <w:sz w:val="30"/>
          <w:u w:val="single"/>
          <w14:textFill>
            <w14:solidFill>
              <w14:schemeClr w14:val="tx1"/>
            </w14:solidFill>
          </w14:textFill>
        </w:rPr>
        <w:t xml:space="preserve">   </w:t>
      </w:r>
      <w:r>
        <w:rPr>
          <w:rFonts w:hint="eastAsia" w:ascii="黑体" w:hAnsi="黑体" w:eastAsia="黑体"/>
          <w:color w:val="000000" w:themeColor="text1"/>
          <w:sz w:val="30"/>
          <w:u w:val="single"/>
          <w14:textFill>
            <w14:solidFill>
              <w14:schemeClr w14:val="tx1"/>
            </w14:solidFill>
          </w14:textFill>
        </w:rPr>
        <w:t>202</w:t>
      </w:r>
      <w:r>
        <w:rPr>
          <w:rFonts w:hint="eastAsia" w:ascii="黑体" w:hAnsi="黑体" w:eastAsia="黑体"/>
          <w:color w:val="000000" w:themeColor="text1"/>
          <w:sz w:val="30"/>
          <w:u w:val="single"/>
          <w:lang w:val="en-US" w:eastAsia="zh-CN"/>
          <w14:textFill>
            <w14:solidFill>
              <w14:schemeClr w14:val="tx1"/>
            </w14:solidFill>
          </w14:textFill>
        </w:rPr>
        <w:t>2</w:t>
      </w:r>
      <w:r>
        <w:rPr>
          <w:rFonts w:hint="eastAsia" w:ascii="黑体" w:hAnsi="黑体" w:eastAsia="黑体"/>
          <w:color w:val="000000" w:themeColor="text1"/>
          <w:sz w:val="30"/>
          <w:u w:val="single"/>
          <w14:textFill>
            <w14:solidFill>
              <w14:schemeClr w14:val="tx1"/>
            </w14:solidFill>
          </w14:textFill>
        </w:rPr>
        <w:t>年</w:t>
      </w:r>
      <w:r>
        <w:rPr>
          <w:rFonts w:hint="eastAsia" w:ascii="黑体" w:hAnsi="黑体" w:eastAsia="黑体"/>
          <w:color w:val="000000" w:themeColor="text1"/>
          <w:sz w:val="30"/>
          <w:u w:val="single"/>
          <w:lang w:val="en-US" w:eastAsia="zh-CN"/>
          <w14:textFill>
            <w14:solidFill>
              <w14:schemeClr w14:val="tx1"/>
            </w14:solidFill>
          </w14:textFill>
        </w:rPr>
        <w:t>5</w:t>
      </w:r>
      <w:r>
        <w:rPr>
          <w:rFonts w:hint="eastAsia" w:ascii="黑体" w:hAnsi="黑体" w:eastAsia="黑体"/>
          <w:color w:val="000000" w:themeColor="text1"/>
          <w:sz w:val="30"/>
          <w:u w:val="single"/>
          <w14:textFill>
            <w14:solidFill>
              <w14:schemeClr w14:val="tx1"/>
            </w14:solidFill>
          </w14:textFill>
        </w:rPr>
        <w:t xml:space="preserve">月  </w:t>
      </w:r>
      <w:bookmarkStart w:id="6" w:name="_GoBack"/>
      <w:bookmarkEnd w:id="6"/>
      <w:r>
        <w:rPr>
          <w:rFonts w:hint="eastAsia" w:ascii="黑体" w:hAnsi="黑体" w:eastAsia="黑体"/>
          <w:color w:val="000000" w:themeColor="text1"/>
          <w:sz w:val="30"/>
          <w:u w:val="single"/>
          <w14:textFill>
            <w14:solidFill>
              <w14:schemeClr w14:val="tx1"/>
            </w14:solidFill>
          </w14:textFill>
        </w:rPr>
        <w:t xml:space="preserve">    </w:t>
      </w:r>
      <w:r>
        <w:rPr>
          <w:rFonts w:hint="eastAsia" w:ascii="黑体" w:hAnsi="黑体" w:eastAsia="黑体"/>
          <w:sz w:val="30"/>
          <w:u w:val="single"/>
        </w:rPr>
        <w:t xml:space="preserve">           </w:t>
      </w:r>
      <w:r>
        <w:rPr>
          <w:rFonts w:ascii="黑体" w:hAnsi="黑体" w:eastAsia="黑体"/>
          <w:sz w:val="30"/>
          <w:u w:val="single"/>
        </w:rPr>
        <w:t xml:space="preserve">          </w:t>
      </w:r>
      <w:r>
        <w:rPr>
          <w:rFonts w:hint="eastAsia" w:ascii="黑体" w:hAnsi="黑体" w:eastAsia="黑体"/>
          <w:sz w:val="30"/>
          <w:u w:val="single"/>
        </w:rPr>
        <w:t xml:space="preserve">  </w:t>
      </w:r>
      <w:r>
        <w:rPr>
          <w:rFonts w:hint="eastAsia" w:ascii="黑体" w:hAnsi="黑体" w:eastAsia="黑体"/>
          <w:sz w:val="30"/>
        </w:rPr>
        <w:t>签 订 地 点</w:t>
      </w:r>
      <w:r>
        <w:rPr>
          <w:rFonts w:hint="eastAsia" w:ascii="黑体" w:hAnsi="黑体" w:eastAsia="黑体"/>
          <w:sz w:val="30"/>
          <w:u w:val="single"/>
        </w:rPr>
        <w:t xml:space="preserve">  </w:t>
      </w:r>
      <w:r>
        <w:rPr>
          <w:rFonts w:ascii="黑体" w:hAnsi="黑体" w:eastAsia="黑体"/>
          <w:color w:val="000000" w:themeColor="text1"/>
          <w:sz w:val="30"/>
          <w:u w:val="single"/>
          <w14:textFill>
            <w14:solidFill>
              <w14:schemeClr w14:val="tx1"/>
            </w14:solidFill>
          </w14:textFill>
        </w:rPr>
        <w:t xml:space="preserve">  </w:t>
      </w:r>
      <w:r>
        <w:rPr>
          <w:rFonts w:hint="eastAsia" w:ascii="黑体" w:hAnsi="黑体" w:eastAsia="黑体"/>
          <w:color w:val="000000" w:themeColor="text1"/>
          <w:sz w:val="30"/>
          <w:u w:val="single"/>
          <w14:textFill>
            <w14:solidFill>
              <w14:schemeClr w14:val="tx1"/>
            </w14:solidFill>
          </w14:textFill>
        </w:rPr>
        <w:t xml:space="preserve">北京 </w:t>
      </w:r>
      <w:r>
        <w:rPr>
          <w:rFonts w:ascii="黑体" w:hAnsi="黑体" w:eastAsia="黑体"/>
          <w:color w:val="000000" w:themeColor="text1"/>
          <w:sz w:val="30"/>
          <w:u w:val="single"/>
          <w14:textFill>
            <w14:solidFill>
              <w14:schemeClr w14:val="tx1"/>
            </w14:solidFill>
          </w14:textFill>
        </w:rPr>
        <w:t xml:space="preserve">          </w:t>
      </w:r>
      <w:r>
        <w:rPr>
          <w:rFonts w:hint="eastAsia" w:ascii="黑体" w:hAnsi="黑体" w:eastAsia="黑体"/>
          <w:sz w:val="30"/>
          <w:u w:val="single"/>
        </w:rPr>
        <w:t xml:space="preserve">          </w:t>
      </w:r>
      <w:r>
        <w:rPr>
          <w:rFonts w:ascii="黑体" w:hAnsi="黑体" w:eastAsia="黑体"/>
          <w:sz w:val="30"/>
          <w:u w:val="single"/>
        </w:rPr>
        <w:t xml:space="preserve"> </w:t>
      </w:r>
      <w:r>
        <w:rPr>
          <w:rFonts w:hint="eastAsia" w:ascii="黑体" w:hAnsi="黑体" w:eastAsia="黑体"/>
          <w:sz w:val="30"/>
          <w:u w:val="single"/>
        </w:rPr>
        <w:t xml:space="preserve">        </w:t>
      </w:r>
      <w:r>
        <w:rPr>
          <w:rFonts w:ascii="黑体" w:hAnsi="黑体" w:eastAsia="黑体"/>
          <w:sz w:val="30"/>
          <w:u w:val="single"/>
        </w:rPr>
        <w:t xml:space="preserve">     </w:t>
      </w:r>
    </w:p>
    <w:p>
      <w:pPr>
        <w:widowControl/>
        <w:jc w:val="left"/>
      </w:pPr>
      <w:r>
        <w:br w:type="page"/>
      </w:r>
    </w:p>
    <w:p>
      <w:pPr>
        <w:spacing w:line="360" w:lineRule="auto"/>
        <w:sectPr>
          <w:footerReference r:id="rId3" w:type="default"/>
          <w:pgSz w:w="11906" w:h="16838"/>
          <w:pgMar w:top="1440" w:right="1797" w:bottom="1440" w:left="1797" w:header="851" w:footer="992" w:gutter="0"/>
          <w:cols w:space="425" w:num="1"/>
          <w:titlePg/>
          <w:docGrid w:type="lines" w:linePitch="312" w:charSpace="0"/>
        </w:sectPr>
      </w:pPr>
    </w:p>
    <w:p>
      <w:pPr>
        <w:pStyle w:val="20"/>
        <w:spacing w:line="360" w:lineRule="auto"/>
        <w:jc w:val="center"/>
        <w:rPr>
          <w:rFonts w:ascii="宋体" w:hAnsi="宋体" w:eastAsia="宋体"/>
        </w:rPr>
      </w:pPr>
      <w:r>
        <w:rPr>
          <w:rFonts w:hint="eastAsia" w:ascii="宋体" w:hAnsi="宋体" w:eastAsia="宋体"/>
        </w:rPr>
        <w:t>技术服务合同</w:t>
      </w:r>
    </w:p>
    <w:p>
      <w:pPr>
        <w:pStyle w:val="20"/>
        <w:spacing w:line="360" w:lineRule="auto"/>
        <w:ind w:firstLine="420"/>
        <w:rPr>
          <w:rFonts w:ascii="宋体" w:hAnsi="宋体" w:eastAsia="宋体"/>
          <w:sz w:val="21"/>
          <w:szCs w:val="21"/>
          <w:u w:val="single"/>
        </w:rPr>
      </w:pPr>
      <w:r>
        <w:rPr>
          <w:rFonts w:hint="eastAsia" w:ascii="宋体" w:hAnsi="宋体" w:eastAsia="宋体"/>
          <w:sz w:val="21"/>
          <w:szCs w:val="21"/>
        </w:rPr>
        <w:t>委托方</w:t>
      </w:r>
      <w:r>
        <w:rPr>
          <w:rFonts w:ascii="宋体" w:hAnsi="宋体" w:eastAsia="宋体"/>
          <w:sz w:val="21"/>
          <w:szCs w:val="21"/>
        </w:rPr>
        <w:t>(甲方):</w:t>
      </w:r>
      <w:r>
        <w:rPr>
          <w:rFonts w:ascii="宋体" w:hAnsi="宋体" w:eastAsia="宋体"/>
          <w:sz w:val="21"/>
          <w:szCs w:val="21"/>
          <w:u w:val="single"/>
        </w:rPr>
        <w:t xml:space="preserve">         </w:t>
      </w:r>
      <w:r>
        <w:rPr>
          <w:rFonts w:hint="eastAsia" w:ascii="宋体" w:hAnsi="宋体" w:eastAsia="宋体"/>
          <w:sz w:val="21"/>
          <w:szCs w:val="21"/>
          <w:u w:val="single"/>
        </w:rPr>
        <w:t>华北电力大学</w:t>
      </w:r>
      <w:r>
        <w:rPr>
          <w:rFonts w:ascii="宋体" w:hAnsi="宋体" w:eastAsia="宋体"/>
          <w:sz w:val="21"/>
          <w:szCs w:val="21"/>
          <w:u w:val="single"/>
        </w:rPr>
        <w:t xml:space="preserve">           </w:t>
      </w:r>
    </w:p>
    <w:p>
      <w:pPr>
        <w:pStyle w:val="20"/>
        <w:spacing w:line="360" w:lineRule="auto"/>
        <w:ind w:firstLine="420"/>
        <w:rPr>
          <w:rFonts w:ascii="宋体" w:hAnsi="宋体" w:eastAsia="宋体"/>
          <w:sz w:val="21"/>
          <w:szCs w:val="21"/>
          <w:u w:val="single"/>
        </w:rPr>
      </w:pPr>
      <w:r>
        <w:rPr>
          <w:rFonts w:hint="eastAsia" w:ascii="宋体" w:hAnsi="宋体" w:eastAsia="宋体"/>
          <w:sz w:val="21"/>
          <w:szCs w:val="21"/>
        </w:rPr>
        <w:t>住所地</w:t>
      </w:r>
      <w:r>
        <w:rPr>
          <w:rFonts w:ascii="宋体" w:hAnsi="宋体" w:eastAsia="宋体"/>
          <w:sz w:val="21"/>
          <w:szCs w:val="21"/>
        </w:rPr>
        <w:t>:</w:t>
      </w:r>
      <w:r>
        <w:rPr>
          <w:rFonts w:ascii="宋体" w:hAnsi="宋体" w:eastAsia="宋体"/>
          <w:sz w:val="21"/>
          <w:szCs w:val="21"/>
          <w:u w:val="single"/>
        </w:rPr>
        <w:t xml:space="preserve">          </w:t>
      </w:r>
      <w:r>
        <w:rPr>
          <w:rFonts w:hint="eastAsia" w:ascii="宋体" w:hAnsi="宋体" w:eastAsia="宋体"/>
          <w:sz w:val="21"/>
          <w:szCs w:val="21"/>
          <w:u w:val="single"/>
        </w:rPr>
        <w:t xml:space="preserve">北京市昌平区北农路2号 </w:t>
      </w:r>
      <w:r>
        <w:rPr>
          <w:rFonts w:ascii="宋体" w:hAnsi="宋体" w:eastAsia="宋体"/>
          <w:sz w:val="21"/>
          <w:szCs w:val="21"/>
          <w:u w:val="single"/>
        </w:rPr>
        <w:t xml:space="preserve">      </w:t>
      </w:r>
    </w:p>
    <w:p>
      <w:pPr>
        <w:pStyle w:val="20"/>
        <w:spacing w:line="360" w:lineRule="auto"/>
        <w:ind w:firstLine="420"/>
        <w:rPr>
          <w:rFonts w:ascii="宋体" w:hAnsi="宋体" w:eastAsia="宋体"/>
          <w:sz w:val="21"/>
          <w:szCs w:val="21"/>
        </w:rPr>
      </w:pPr>
      <w:r>
        <w:rPr>
          <w:rFonts w:hint="eastAsia" w:ascii="宋体" w:hAnsi="宋体" w:eastAsia="宋体"/>
          <w:sz w:val="21"/>
          <w:szCs w:val="21"/>
        </w:rPr>
        <w:t>法定代表人</w:t>
      </w:r>
      <w:r>
        <w:rPr>
          <w:rFonts w:ascii="宋体" w:hAnsi="宋体" w:eastAsia="宋体"/>
          <w:sz w:val="21"/>
          <w:szCs w:val="21"/>
        </w:rPr>
        <w:t xml:space="preserve">: </w:t>
      </w:r>
      <w:r>
        <w:rPr>
          <w:rFonts w:ascii="宋体" w:hAnsi="宋体" w:eastAsia="宋体"/>
          <w:sz w:val="21"/>
          <w:szCs w:val="21"/>
          <w:u w:val="single"/>
        </w:rPr>
        <w:t xml:space="preserve">            </w:t>
      </w:r>
      <w:r>
        <w:rPr>
          <w:rFonts w:hint="eastAsia" w:ascii="宋体" w:hAnsi="宋体" w:eastAsia="宋体"/>
          <w:sz w:val="21"/>
          <w:szCs w:val="21"/>
          <w:u w:val="single"/>
        </w:rPr>
        <w:t>杨勇平</w:t>
      </w:r>
      <w:r>
        <w:rPr>
          <w:rFonts w:ascii="宋体" w:hAnsi="宋体" w:eastAsia="宋体"/>
          <w:sz w:val="21"/>
          <w:szCs w:val="21"/>
          <w:u w:val="single"/>
        </w:rPr>
        <w:t xml:space="preserve">                </w:t>
      </w:r>
      <w:r>
        <w:rPr>
          <w:rFonts w:ascii="宋体" w:hAnsi="宋体" w:eastAsia="宋体"/>
          <w:sz w:val="21"/>
          <w:szCs w:val="21"/>
        </w:rPr>
        <w:t xml:space="preserve">          </w:t>
      </w:r>
    </w:p>
    <w:p>
      <w:pPr>
        <w:pStyle w:val="20"/>
        <w:spacing w:line="360" w:lineRule="auto"/>
        <w:ind w:firstLine="420"/>
        <w:rPr>
          <w:rFonts w:ascii="宋体" w:hAnsi="宋体" w:eastAsia="宋体"/>
          <w:sz w:val="21"/>
          <w:szCs w:val="21"/>
          <w:u w:val="single"/>
        </w:rPr>
      </w:pPr>
      <w:r>
        <w:rPr>
          <w:rFonts w:hint="eastAsia" w:ascii="宋体" w:hAnsi="宋体" w:eastAsia="宋体"/>
          <w:sz w:val="21"/>
          <w:szCs w:val="21"/>
        </w:rPr>
        <w:t>项目联系人</w:t>
      </w:r>
      <w:r>
        <w:rPr>
          <w:rFonts w:ascii="宋体" w:hAnsi="宋体" w:eastAsia="宋体"/>
          <w:sz w:val="21"/>
          <w:szCs w:val="21"/>
        </w:rPr>
        <w:t xml:space="preserve">: </w:t>
      </w:r>
      <w:r>
        <w:rPr>
          <w:rFonts w:ascii="宋体" w:hAnsi="宋体" w:eastAsia="宋体"/>
          <w:sz w:val="21"/>
          <w:szCs w:val="21"/>
          <w:u w:val="single"/>
        </w:rPr>
        <w:t xml:space="preserve">            </w:t>
      </w:r>
      <w:r>
        <w:rPr>
          <w:rFonts w:hint="eastAsia" w:ascii="宋体" w:hAnsi="宋体" w:eastAsia="宋体"/>
          <w:sz w:val="21"/>
          <w:szCs w:val="21"/>
          <w:u w:val="single"/>
          <w:lang w:val="en-US" w:eastAsia="zh-CN"/>
        </w:rPr>
        <w:t>麻秀范</w:t>
      </w:r>
      <w:r>
        <w:rPr>
          <w:rFonts w:ascii="宋体" w:hAnsi="宋体" w:eastAsia="宋体"/>
          <w:sz w:val="21"/>
          <w:szCs w:val="21"/>
          <w:u w:val="single"/>
        </w:rPr>
        <w:t xml:space="preserve">                  </w:t>
      </w:r>
    </w:p>
    <w:p>
      <w:pPr>
        <w:pStyle w:val="20"/>
        <w:spacing w:line="360" w:lineRule="auto"/>
        <w:ind w:firstLine="420"/>
        <w:rPr>
          <w:rFonts w:ascii="宋体" w:hAnsi="宋体" w:eastAsia="宋体"/>
          <w:sz w:val="21"/>
          <w:szCs w:val="21"/>
          <w:u w:val="single"/>
        </w:rPr>
      </w:pPr>
      <w:r>
        <w:rPr>
          <w:rFonts w:hint="eastAsia" w:ascii="宋体" w:hAnsi="宋体" w:eastAsia="宋体"/>
          <w:sz w:val="21"/>
          <w:szCs w:val="21"/>
        </w:rPr>
        <w:t>电</w:t>
      </w:r>
      <w:r>
        <w:rPr>
          <w:rFonts w:ascii="宋体" w:hAnsi="宋体" w:eastAsia="宋体"/>
          <w:sz w:val="21"/>
          <w:szCs w:val="21"/>
        </w:rPr>
        <w:t xml:space="preserve">      </w:t>
      </w:r>
      <w:r>
        <w:rPr>
          <w:rFonts w:hint="eastAsia" w:ascii="宋体" w:hAnsi="宋体" w:eastAsia="宋体"/>
          <w:sz w:val="21"/>
          <w:szCs w:val="21"/>
        </w:rPr>
        <w:t>话</w:t>
      </w:r>
      <w:r>
        <w:rPr>
          <w:rFonts w:ascii="宋体" w:hAnsi="宋体" w:eastAsia="宋体"/>
          <w:sz w:val="21"/>
          <w:szCs w:val="21"/>
        </w:rPr>
        <w:t xml:space="preserve">: </w:t>
      </w:r>
      <w:r>
        <w:rPr>
          <w:rFonts w:ascii="宋体" w:hAnsi="宋体" w:eastAsia="宋体"/>
          <w:sz w:val="21"/>
          <w:szCs w:val="21"/>
          <w:u w:val="single"/>
        </w:rPr>
        <w:t xml:space="preserve">   </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lang w:val="en-US" w:eastAsia="zh-CN"/>
          <w14:textFill>
            <w14:solidFill>
              <w14:schemeClr w14:val="tx1"/>
            </w14:solidFill>
          </w14:textFill>
        </w:rPr>
        <w:t>13651277488</w:t>
      </w:r>
      <w:r>
        <w:rPr>
          <w:rFonts w:ascii="宋体" w:hAnsi="宋体" w:eastAsia="宋体"/>
          <w:color w:val="000000" w:themeColor="text1"/>
          <w:sz w:val="21"/>
          <w:szCs w:val="21"/>
          <w:u w:val="single"/>
          <w14:textFill>
            <w14:solidFill>
              <w14:schemeClr w14:val="tx1"/>
            </w14:solidFill>
          </w14:textFill>
        </w:rPr>
        <w:t xml:space="preserve">        </w:t>
      </w:r>
      <w:r>
        <w:rPr>
          <w:rFonts w:ascii="宋体" w:hAnsi="宋体" w:eastAsia="宋体"/>
          <w:sz w:val="21"/>
          <w:szCs w:val="21"/>
          <w:u w:val="single"/>
        </w:rPr>
        <w:t xml:space="preserve">  </w:t>
      </w:r>
    </w:p>
    <w:p>
      <w:pPr>
        <w:pStyle w:val="20"/>
        <w:spacing w:line="360" w:lineRule="auto"/>
        <w:ind w:firstLine="420"/>
        <w:rPr>
          <w:rFonts w:ascii="宋体" w:hAnsi="宋体" w:eastAsia="宋体"/>
          <w:color w:val="000000" w:themeColor="text1"/>
          <w:sz w:val="21"/>
          <w:szCs w:val="21"/>
          <w14:textFill>
            <w14:solidFill>
              <w14:schemeClr w14:val="tx1"/>
            </w14:solidFill>
          </w14:textFill>
        </w:rPr>
      </w:pPr>
    </w:p>
    <w:p>
      <w:pPr>
        <w:pStyle w:val="20"/>
        <w:spacing w:line="360" w:lineRule="auto"/>
        <w:ind w:firstLine="420"/>
        <w:rPr>
          <w:rFonts w:ascii="宋体" w:hAnsi="宋体" w:eastAsia="宋体"/>
          <w:color w:val="000000" w:themeColor="text1"/>
          <w:sz w:val="21"/>
          <w:szCs w:val="21"/>
          <w:u w:val="single"/>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受托方</w:t>
      </w:r>
      <w:r>
        <w:rPr>
          <w:rFonts w:ascii="宋体" w:hAnsi="宋体" w:eastAsia="宋体"/>
          <w:color w:val="000000" w:themeColor="text1"/>
          <w:sz w:val="21"/>
          <w:szCs w:val="21"/>
          <w14:textFill>
            <w14:solidFill>
              <w14:schemeClr w14:val="tx1"/>
            </w14:solidFill>
          </w14:textFill>
        </w:rPr>
        <w:t>(乙方):</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lang w:val="en-US" w:eastAsia="zh-CN"/>
          <w14:textFill>
            <w14:solidFill>
              <w14:schemeClr w14:val="tx1"/>
            </w14:solidFill>
          </w14:textFill>
        </w:rPr>
        <w:t>广州城市理工学院</w:t>
      </w:r>
      <w:r>
        <w:rPr>
          <w:rFonts w:hint="eastAsia" w:ascii="宋体" w:hAnsi="宋体" w:eastAsia="宋体"/>
          <w:color w:val="000000" w:themeColor="text1"/>
          <w:sz w:val="21"/>
          <w:szCs w:val="21"/>
          <w:u w:val="single"/>
          <w14:textFill>
            <w14:solidFill>
              <w14:schemeClr w14:val="tx1"/>
            </w14:solidFill>
          </w14:textFill>
        </w:rPr>
        <w:t xml:space="preserve"> </w:t>
      </w:r>
      <w:r>
        <w:rPr>
          <w:rFonts w:ascii="宋体" w:hAnsi="宋体" w:eastAsia="宋体"/>
          <w:color w:val="000000" w:themeColor="text1"/>
          <w:sz w:val="21"/>
          <w:szCs w:val="21"/>
          <w:u w:val="single"/>
          <w14:textFill>
            <w14:solidFill>
              <w14:schemeClr w14:val="tx1"/>
            </w14:solidFill>
          </w14:textFill>
        </w:rPr>
        <w:t xml:space="preserve">     </w:t>
      </w:r>
    </w:p>
    <w:p>
      <w:pPr>
        <w:pStyle w:val="20"/>
        <w:spacing w:line="360" w:lineRule="auto"/>
        <w:ind w:firstLine="420"/>
        <w:rPr>
          <w:rFonts w:ascii="宋体" w:hAnsi="宋体" w:eastAsia="宋体"/>
          <w:color w:val="000000" w:themeColor="text1"/>
          <w:sz w:val="21"/>
          <w:szCs w:val="21"/>
          <w:u w:val="single"/>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住所地</w:t>
      </w:r>
      <w:r>
        <w:rPr>
          <w:rFonts w:ascii="宋体" w:hAnsi="宋体" w:eastAsia="宋体"/>
          <w:color w:val="000000" w:themeColor="text1"/>
          <w:sz w:val="21"/>
          <w:szCs w:val="21"/>
          <w14:textFill>
            <w14:solidFill>
              <w14:schemeClr w14:val="tx1"/>
            </w14:solidFill>
          </w14:textFill>
        </w:rPr>
        <w:t>:</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lang w:val="en-US" w:eastAsia="zh-CN"/>
          <w14:textFill>
            <w14:solidFill>
              <w14:schemeClr w14:val="tx1"/>
            </w14:solidFill>
          </w14:textFill>
        </w:rPr>
        <w:t>广州市花都区学府路1号</w:t>
      </w:r>
      <w:r>
        <w:rPr>
          <w:rFonts w:ascii="宋体" w:hAnsi="宋体" w:eastAsia="宋体"/>
          <w:color w:val="000000" w:themeColor="text1"/>
          <w:sz w:val="21"/>
          <w:szCs w:val="21"/>
          <w:u w:val="single"/>
          <w14:textFill>
            <w14:solidFill>
              <w14:schemeClr w14:val="tx1"/>
            </w14:solidFill>
          </w14:textFill>
        </w:rPr>
        <w:t xml:space="preserve">     </w:t>
      </w:r>
    </w:p>
    <w:p>
      <w:pPr>
        <w:pStyle w:val="20"/>
        <w:spacing w:line="360" w:lineRule="auto"/>
        <w:ind w:firstLine="420"/>
        <w:rPr>
          <w:rFonts w:ascii="宋体" w:hAnsi="宋体" w:eastAsia="宋体"/>
          <w:color w:val="000000" w:themeColor="text1"/>
          <w:sz w:val="21"/>
          <w:szCs w:val="21"/>
          <w:u w:val="single"/>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法定代表人</w:t>
      </w:r>
      <w:r>
        <w:rPr>
          <w:rFonts w:ascii="宋体" w:hAnsi="宋体" w:eastAsia="宋体"/>
          <w:color w:val="000000" w:themeColor="text1"/>
          <w:sz w:val="21"/>
          <w:szCs w:val="21"/>
          <w14:textFill>
            <w14:solidFill>
              <w14:schemeClr w14:val="tx1"/>
            </w14:solidFill>
          </w14:textFill>
        </w:rPr>
        <w:t xml:space="preserve">: </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lang w:val="en-US" w:eastAsia="zh-CN"/>
          <w14:textFill>
            <w14:solidFill>
              <w14:schemeClr w14:val="tx1"/>
            </w14:solidFill>
          </w14:textFill>
        </w:rPr>
        <w:t>黄震宇</w:t>
      </w:r>
      <w:r>
        <w:rPr>
          <w:rFonts w:ascii="宋体" w:hAnsi="宋体" w:eastAsia="宋体"/>
          <w:color w:val="000000" w:themeColor="text1"/>
          <w:sz w:val="21"/>
          <w:szCs w:val="21"/>
          <w:u w:val="single"/>
          <w14:textFill>
            <w14:solidFill>
              <w14:schemeClr w14:val="tx1"/>
            </w14:solidFill>
          </w14:textFill>
        </w:rPr>
        <w:t xml:space="preserve">           </w:t>
      </w:r>
    </w:p>
    <w:p>
      <w:pPr>
        <w:pStyle w:val="20"/>
        <w:spacing w:line="360" w:lineRule="auto"/>
        <w:ind w:firstLine="420"/>
        <w:rPr>
          <w:rFonts w:ascii="宋体" w:hAnsi="宋体" w:eastAsia="宋体"/>
          <w:color w:val="000000" w:themeColor="text1"/>
          <w:sz w:val="21"/>
          <w:szCs w:val="21"/>
          <w:u w:val="single"/>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项目联系人</w:t>
      </w:r>
      <w:r>
        <w:rPr>
          <w:rFonts w:ascii="宋体" w:hAnsi="宋体" w:eastAsia="宋体"/>
          <w:color w:val="000000" w:themeColor="text1"/>
          <w:sz w:val="21"/>
          <w:szCs w:val="21"/>
          <w14:textFill>
            <w14:solidFill>
              <w14:schemeClr w14:val="tx1"/>
            </w14:solidFill>
          </w14:textFill>
        </w:rPr>
        <w:t xml:space="preserve">: </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lang w:val="en-US" w:eastAsia="zh-CN"/>
          <w14:textFill>
            <w14:solidFill>
              <w14:schemeClr w14:val="tx1"/>
            </w14:solidFill>
          </w14:textFill>
        </w:rPr>
        <w:t>石珵</w:t>
      </w:r>
      <w:r>
        <w:rPr>
          <w:rFonts w:ascii="宋体" w:hAnsi="宋体" w:eastAsia="宋体"/>
          <w:color w:val="000000" w:themeColor="text1"/>
          <w:sz w:val="21"/>
          <w:szCs w:val="21"/>
          <w:u w:val="single"/>
          <w14:textFill>
            <w14:solidFill>
              <w14:schemeClr w14:val="tx1"/>
            </w14:solidFill>
          </w14:textFill>
        </w:rPr>
        <w:t xml:space="preserve">           </w:t>
      </w:r>
    </w:p>
    <w:p>
      <w:pPr>
        <w:pStyle w:val="20"/>
        <w:spacing w:line="360" w:lineRule="auto"/>
        <w:ind w:firstLine="420"/>
        <w:rPr>
          <w:rFonts w:ascii="宋体" w:hAnsi="宋体" w:eastAsia="宋体"/>
          <w:color w:val="000000" w:themeColor="text1"/>
          <w:sz w:val="21"/>
          <w:szCs w:val="21"/>
          <w:u w:val="single"/>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电</w:t>
      </w:r>
      <w:r>
        <w:rPr>
          <w:rFonts w:ascii="宋体" w:hAnsi="宋体" w:eastAsia="宋体"/>
          <w:color w:val="000000" w:themeColor="text1"/>
          <w:sz w:val="21"/>
          <w:szCs w:val="21"/>
          <w14:textFill>
            <w14:solidFill>
              <w14:schemeClr w14:val="tx1"/>
            </w14:solidFill>
          </w14:textFill>
        </w:rPr>
        <w:t xml:space="preserve">      </w:t>
      </w:r>
      <w:r>
        <w:rPr>
          <w:rFonts w:hint="eastAsia" w:ascii="宋体" w:hAnsi="宋体" w:eastAsia="宋体"/>
          <w:color w:val="000000" w:themeColor="text1"/>
          <w:sz w:val="21"/>
          <w:szCs w:val="21"/>
          <w14:textFill>
            <w14:solidFill>
              <w14:schemeClr w14:val="tx1"/>
            </w14:solidFill>
          </w14:textFill>
        </w:rPr>
        <w:t>话：</w:t>
      </w:r>
      <w:r>
        <w:rPr>
          <w:rFonts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color w:val="000000" w:themeColor="text1"/>
          <w:sz w:val="21"/>
          <w:szCs w:val="21"/>
          <w:u w:val="single"/>
          <w:lang w:val="en-US" w:eastAsia="zh-CN"/>
          <w14:textFill>
            <w14:solidFill>
              <w14:schemeClr w14:val="tx1"/>
            </w14:solidFill>
          </w14:textFill>
        </w:rPr>
        <w:t>13560406750</w:t>
      </w:r>
      <w:r>
        <w:rPr>
          <w:rFonts w:ascii="宋体" w:hAnsi="宋体" w:eastAsia="宋体"/>
          <w:color w:val="000000" w:themeColor="text1"/>
          <w:sz w:val="21"/>
          <w:szCs w:val="21"/>
          <w:u w:val="single"/>
          <w14:textFill>
            <w14:solidFill>
              <w14:schemeClr w14:val="tx1"/>
            </w14:solidFill>
          </w14:textFill>
        </w:rPr>
        <w:t xml:space="preserve">    </w:t>
      </w:r>
    </w:p>
    <w:p>
      <w:pPr>
        <w:spacing w:line="360" w:lineRule="auto"/>
      </w:pPr>
    </w:p>
    <w:p>
      <w:pPr>
        <w:spacing w:line="360" w:lineRule="auto"/>
        <w:ind w:firstLine="420"/>
      </w:pPr>
      <w:r>
        <w:rPr>
          <w:rFonts w:hint="eastAsia"/>
        </w:rPr>
        <w:t>甲乙双方就甲方委托乙方负责</w:t>
      </w:r>
      <w:r>
        <w:rPr>
          <w:u w:val="single"/>
        </w:rPr>
        <w:t xml:space="preserve">    </w:t>
      </w:r>
      <w:r>
        <w:rPr>
          <w:rFonts w:hint="eastAsia" w:ascii="宋体" w:hAnsi="宋体" w:eastAsia="宋体" w:cs="Times New Roman"/>
          <w:kern w:val="2"/>
          <w:sz w:val="21"/>
          <w:szCs w:val="21"/>
          <w:u w:val="single"/>
          <w:lang w:val="en-US" w:eastAsia="zh-CN" w:bidi="ar-SA"/>
        </w:rPr>
        <w:t>国网总部项目“5G通信在智能配电网规模化应用技术研究” 中 “</w:t>
      </w:r>
      <w:r>
        <w:rPr>
          <w:rFonts w:hint="eastAsia" w:ascii="宋体" w:hAnsi="宋体" w:eastAsia="宋体" w:cs="Times New Roman"/>
          <w:kern w:val="2"/>
          <w:sz w:val="21"/>
          <w:szCs w:val="21"/>
          <w:highlight w:val="none"/>
          <w:u w:val="single"/>
          <w:lang w:val="en-US" w:eastAsia="zh-CN" w:bidi="ar-SA"/>
        </w:rPr>
        <w:t xml:space="preserve">通信运营商5G基站节能措施研究”部分 </w:t>
      </w:r>
      <w:r>
        <w:rPr>
          <w:u w:val="single"/>
        </w:rPr>
        <w:t xml:space="preserve"> </w:t>
      </w:r>
      <w:r>
        <w:rPr>
          <w:rFonts w:hint="eastAsia"/>
        </w:rPr>
        <w:t>合作事宜，经友好协商，达成一致意见，根据《中华人民共和国</w:t>
      </w:r>
      <w:r>
        <w:rPr>
          <w:rFonts w:hint="eastAsia"/>
          <w:lang w:eastAsia="zh-CN"/>
        </w:rPr>
        <w:t>民法典</w:t>
      </w:r>
      <w:r>
        <w:rPr>
          <w:rFonts w:hint="eastAsia"/>
        </w:rPr>
        <w:t>》等法律法规的规定，甲乙双方签订本合同。</w:t>
      </w:r>
      <w:bookmarkStart w:id="0" w:name="_Toc223354051"/>
      <w:bookmarkStart w:id="1" w:name="_Toc374455417"/>
    </w:p>
    <w:p>
      <w:pPr>
        <w:spacing w:line="360" w:lineRule="auto"/>
        <w:outlineLvl w:val="0"/>
      </w:pPr>
      <w:r>
        <w:rPr>
          <w:rFonts w:hint="eastAsia"/>
          <w:b/>
        </w:rPr>
        <w:t>第一条</w:t>
      </w:r>
      <w:r>
        <w:rPr>
          <w:b/>
        </w:rPr>
        <w:t xml:space="preserve"> </w:t>
      </w:r>
      <w:r>
        <w:rPr>
          <w:rFonts w:hint="eastAsia"/>
          <w:b/>
        </w:rPr>
        <w:t>项目概况</w:t>
      </w:r>
      <w:bookmarkEnd w:id="0"/>
      <w:bookmarkEnd w:id="1"/>
    </w:p>
    <w:p>
      <w:pPr>
        <w:autoSpaceDE w:val="0"/>
        <w:autoSpaceDN w:val="0"/>
        <w:adjustRightInd w:val="0"/>
        <w:spacing w:line="360" w:lineRule="auto"/>
        <w:ind w:left="105" w:leftChars="50"/>
        <w:jc w:val="left"/>
      </w:pPr>
      <w:r>
        <w:t>1</w:t>
      </w:r>
      <w:r>
        <w:rPr>
          <w:rFonts w:hint="eastAsia"/>
        </w:rPr>
        <w:t>、项目名称</w:t>
      </w:r>
      <w:r>
        <w:t xml:space="preserve">: </w:t>
      </w:r>
      <w:permStart w:id="0" w:edGrp="everyone"/>
      <w:r>
        <w:t xml:space="preserve"> </w:t>
      </w:r>
      <w:r>
        <w:rPr>
          <w:rFonts w:hint="eastAsia" w:ascii="宋体" w:hAnsi="宋体" w:eastAsia="宋体" w:cs="Times New Roman"/>
          <w:kern w:val="2"/>
          <w:sz w:val="21"/>
          <w:szCs w:val="21"/>
          <w:highlight w:val="none"/>
          <w:u w:val="single"/>
          <w:lang w:val="en-US" w:eastAsia="zh-CN" w:bidi="ar-SA"/>
        </w:rPr>
        <w:t>面向双碳目标的5G全社会新型基础设施节能技术研究</w:t>
      </w:r>
      <w:r>
        <w:rPr>
          <w:rFonts w:ascii="宋体" w:hAnsi="宋体" w:eastAsia="宋体" w:cs="Times New Roman"/>
          <w:kern w:val="2"/>
          <w:sz w:val="21"/>
          <w:szCs w:val="21"/>
          <w:highlight w:val="none"/>
          <w:u w:val="single"/>
          <w:lang w:val="en-US" w:eastAsia="zh-CN" w:bidi="ar-SA"/>
        </w:rPr>
        <w:t xml:space="preserve"> </w:t>
      </w:r>
      <w:r>
        <w:rPr>
          <w:rFonts w:hint="eastAsia"/>
        </w:rPr>
        <w:t xml:space="preserve"> </w:t>
      </w:r>
      <w:permEnd w:id="0"/>
      <w:r>
        <w:rPr>
          <w:rFonts w:hint="eastAsia"/>
        </w:rPr>
        <w:t>。</w:t>
      </w:r>
    </w:p>
    <w:p>
      <w:pPr>
        <w:autoSpaceDE w:val="0"/>
        <w:autoSpaceDN w:val="0"/>
        <w:adjustRightInd w:val="0"/>
        <w:spacing w:line="360" w:lineRule="auto"/>
        <w:ind w:left="105" w:leftChars="50"/>
        <w:jc w:val="left"/>
      </w:pPr>
      <w:r>
        <w:t>2</w:t>
      </w:r>
      <w:r>
        <w:rPr>
          <w:rFonts w:hint="eastAsia"/>
        </w:rPr>
        <w:t>、项目内容：</w:t>
      </w:r>
    </w:p>
    <w:p>
      <w:pPr>
        <w:autoSpaceDE w:val="0"/>
        <w:autoSpaceDN w:val="0"/>
        <w:adjustRightInd w:val="0"/>
        <w:spacing w:line="360" w:lineRule="auto"/>
        <w:ind w:left="105" w:leftChars="50"/>
        <w:jc w:val="left"/>
        <w:rPr>
          <w:rFonts w:hint="eastAsia"/>
          <w:highlight w:val="none"/>
          <w:lang w:val="en-US" w:eastAsia="zh-CN"/>
        </w:rPr>
      </w:pPr>
      <w:r>
        <w:rPr>
          <w:rFonts w:hint="eastAsia"/>
        </w:rPr>
        <w:t>2</w:t>
      </w:r>
      <w:r>
        <w:t>.1</w:t>
      </w:r>
      <w:r>
        <w:rPr>
          <w:rFonts w:hint="eastAsia"/>
          <w:lang w:val="en-US" w:eastAsia="zh-CN"/>
        </w:rPr>
        <w:t xml:space="preserve"> </w:t>
      </w:r>
      <w:r>
        <w:rPr>
          <w:rFonts w:hint="eastAsia"/>
        </w:rPr>
        <w:t>技术服务目标：</w:t>
      </w:r>
      <w:r>
        <w:rPr>
          <w:rFonts w:hint="eastAsia"/>
          <w:lang w:val="en-US" w:eastAsia="zh-CN"/>
        </w:rPr>
        <w:t>开展双碳目标下包含通信运营商</w:t>
      </w:r>
      <w:r>
        <w:rPr>
          <w:rFonts w:hint="eastAsia"/>
          <w:u w:val="none"/>
          <w:lang w:val="en-US" w:eastAsia="zh-CN"/>
        </w:rPr>
        <w:t>设备在内的</w:t>
      </w:r>
      <w:r>
        <w:rPr>
          <w:rFonts w:hint="eastAsia" w:ascii="宋体" w:hAnsi="宋体" w:eastAsia="宋体" w:cs="Times New Roman"/>
          <w:kern w:val="2"/>
          <w:sz w:val="21"/>
          <w:szCs w:val="21"/>
          <w:highlight w:val="none"/>
          <w:u w:val="none"/>
          <w:lang w:val="en-US" w:eastAsia="zh-CN" w:bidi="ar-SA"/>
        </w:rPr>
        <w:t>5G全社会新型基础设施节能技术研究</w:t>
      </w:r>
      <w:r>
        <w:rPr>
          <w:rFonts w:ascii="宋体" w:hAnsi="宋体" w:eastAsia="宋体" w:cs="Times New Roman"/>
          <w:kern w:val="2"/>
          <w:sz w:val="21"/>
          <w:szCs w:val="21"/>
          <w:highlight w:val="none"/>
          <w:u w:val="none"/>
          <w:lang w:val="en-US" w:eastAsia="zh-CN" w:bidi="ar-SA"/>
        </w:rPr>
        <w:t xml:space="preserve"> </w:t>
      </w:r>
      <w:r>
        <w:rPr>
          <w:rFonts w:hint="eastAsia"/>
          <w:highlight w:val="none"/>
          <w:lang w:val="en-US" w:eastAsia="zh-CN"/>
        </w:rPr>
        <w:t>，</w:t>
      </w:r>
      <w:r>
        <w:t>完成</w:t>
      </w:r>
      <w:r>
        <w:rPr>
          <w:rFonts w:hint="eastAsia"/>
          <w:highlight w:val="none"/>
          <w:lang w:val="en-US" w:eastAsia="zh-CN"/>
        </w:rPr>
        <w:t>“双碳”目标下全社会新型基础设施建设趋势、能耗需求和节能关键技术、运营商5G基础</w:t>
      </w:r>
      <w:r>
        <w:rPr>
          <w:rFonts w:hint="eastAsia"/>
          <w:lang w:val="en-US" w:eastAsia="zh-CN"/>
        </w:rPr>
        <w:t>设施在空旷地带、楼宇等环境下部署，以及在复杂楼宇等环境下的能耗、用电资费情况、节能降费技术应用情况的分析</w:t>
      </w:r>
      <w:r>
        <w:rPr>
          <w:rFonts w:hint="eastAsia"/>
          <w:highlight w:val="none"/>
          <w:lang w:val="en-US" w:eastAsia="zh-CN"/>
        </w:rPr>
        <w:t>，并且形成技术报告及仿真验证报告。</w:t>
      </w:r>
    </w:p>
    <w:p>
      <w:pPr>
        <w:autoSpaceDE w:val="0"/>
        <w:autoSpaceDN w:val="0"/>
        <w:adjustRightInd w:val="0"/>
        <w:spacing w:line="360" w:lineRule="auto"/>
        <w:ind w:left="105" w:leftChars="50"/>
        <w:jc w:val="left"/>
        <w:rPr>
          <w:rFonts w:hint="eastAsia"/>
          <w:highlight w:val="none"/>
        </w:rPr>
      </w:pPr>
      <w:r>
        <w:rPr>
          <w:rFonts w:hint="eastAsia"/>
          <w:highlight w:val="none"/>
        </w:rPr>
        <w:t>2</w:t>
      </w:r>
      <w:r>
        <w:rPr>
          <w:highlight w:val="none"/>
        </w:rPr>
        <w:t>.2</w:t>
      </w:r>
      <w:r>
        <w:rPr>
          <w:rFonts w:hint="eastAsia"/>
          <w:highlight w:val="none"/>
          <w:lang w:val="en-US" w:eastAsia="zh-CN"/>
        </w:rPr>
        <w:t xml:space="preserve"> </w:t>
      </w:r>
      <w:r>
        <w:rPr>
          <w:highlight w:val="none"/>
        </w:rPr>
        <w:t>技术服务内容</w:t>
      </w:r>
      <w:r>
        <w:rPr>
          <w:rFonts w:hint="eastAsia"/>
          <w:highlight w:val="none"/>
        </w:rPr>
        <w:t>：</w:t>
      </w:r>
    </w:p>
    <w:p>
      <w:pPr>
        <w:autoSpaceDE w:val="0"/>
        <w:autoSpaceDN w:val="0"/>
        <w:adjustRightInd w:val="0"/>
        <w:spacing w:line="360" w:lineRule="auto"/>
        <w:jc w:val="left"/>
        <w:rPr>
          <w:rFonts w:hint="default"/>
          <w:highlight w:val="none"/>
          <w:lang w:val="en-US" w:eastAsia="zh-CN"/>
        </w:rPr>
      </w:pPr>
      <w:r>
        <w:rPr>
          <w:rFonts w:hint="eastAsia"/>
          <w:highlight w:val="none"/>
          <w:lang w:val="en-US" w:eastAsia="zh-CN"/>
        </w:rPr>
        <w:t>（1）分析“双碳”目标下全社会新型基础设施建设趋势、能耗需求和节能关键技术；</w:t>
      </w:r>
    </w:p>
    <w:p>
      <w:pPr>
        <w:autoSpaceDE w:val="0"/>
        <w:autoSpaceDN w:val="0"/>
        <w:adjustRightInd w:val="0"/>
        <w:spacing w:line="360" w:lineRule="auto"/>
        <w:jc w:val="left"/>
        <w:rPr>
          <w:highlight w:val="none"/>
        </w:rPr>
      </w:pPr>
      <w:r>
        <w:rPr>
          <w:rFonts w:hint="eastAsia"/>
          <w:highlight w:val="none"/>
        </w:rPr>
        <w:t>（</w:t>
      </w:r>
      <w:r>
        <w:rPr>
          <w:rFonts w:hint="eastAsia"/>
          <w:highlight w:val="none"/>
          <w:lang w:val="en-US" w:eastAsia="zh-CN"/>
        </w:rPr>
        <w:t>2</w:t>
      </w:r>
      <w:r>
        <w:rPr>
          <w:rFonts w:hint="eastAsia"/>
          <w:highlight w:val="none"/>
        </w:rPr>
        <w:t>）</w:t>
      </w:r>
      <w:r>
        <w:rPr>
          <w:rFonts w:hint="eastAsia"/>
          <w:highlight w:val="none"/>
          <w:lang w:val="en-US" w:eastAsia="zh-CN"/>
        </w:rPr>
        <w:t>掌握运营商5G基础设施在空旷地带、楼宇等环境下部署情况</w:t>
      </w:r>
      <w:r>
        <w:rPr>
          <w:rFonts w:hint="eastAsia"/>
          <w:highlight w:val="none"/>
        </w:rPr>
        <w:t>；</w:t>
      </w:r>
    </w:p>
    <w:p>
      <w:pPr>
        <w:autoSpaceDE w:val="0"/>
        <w:autoSpaceDN w:val="0"/>
        <w:adjustRightInd w:val="0"/>
        <w:spacing w:line="360" w:lineRule="auto"/>
        <w:jc w:val="left"/>
        <w:rPr>
          <w:rFonts w:hint="default"/>
          <w:highlight w:val="none"/>
          <w:lang w:val="en-US"/>
        </w:rPr>
      </w:pPr>
      <w:r>
        <w:rPr>
          <w:rFonts w:hint="eastAsia"/>
          <w:highlight w:val="none"/>
        </w:rPr>
        <w:t>（</w:t>
      </w:r>
      <w:r>
        <w:rPr>
          <w:rFonts w:hint="eastAsia"/>
          <w:highlight w:val="none"/>
          <w:lang w:val="en-US" w:eastAsia="zh-CN"/>
        </w:rPr>
        <w:t>3</w:t>
      </w:r>
      <w:r>
        <w:rPr>
          <w:rFonts w:hint="eastAsia"/>
          <w:highlight w:val="none"/>
        </w:rPr>
        <w:t>）</w:t>
      </w:r>
      <w:r>
        <w:rPr>
          <w:rFonts w:hint="eastAsia"/>
          <w:highlight w:val="none"/>
          <w:lang w:val="en-US" w:eastAsia="zh-CN"/>
        </w:rPr>
        <w:t>调研国内外5G基础设施在复杂楼宇等环境下的能耗、用电资费情况、节能降费技术应用情况；</w:t>
      </w:r>
    </w:p>
    <w:p>
      <w:pPr>
        <w:autoSpaceDE w:val="0"/>
        <w:autoSpaceDN w:val="0"/>
        <w:adjustRightInd w:val="0"/>
        <w:spacing w:line="360" w:lineRule="auto"/>
        <w:jc w:val="left"/>
        <w:rPr>
          <w:rFonts w:hint="default"/>
          <w:highlight w:val="none"/>
          <w:lang w:val="en-US"/>
        </w:rPr>
      </w:pPr>
      <w:r>
        <w:rPr>
          <w:rFonts w:hint="eastAsia"/>
          <w:highlight w:val="none"/>
        </w:rPr>
        <w:t>（</w:t>
      </w:r>
      <w:r>
        <w:rPr>
          <w:rFonts w:hint="eastAsia"/>
          <w:highlight w:val="none"/>
          <w:lang w:val="en-US" w:eastAsia="zh-CN"/>
        </w:rPr>
        <w:t>4</w:t>
      </w:r>
      <w:r>
        <w:rPr>
          <w:rFonts w:hint="eastAsia"/>
          <w:highlight w:val="none"/>
        </w:rPr>
        <w:t>）</w:t>
      </w:r>
      <w:r>
        <w:rPr>
          <w:rFonts w:hint="eastAsia"/>
          <w:highlight w:val="none"/>
          <w:lang w:val="en-US" w:eastAsia="zh-CN"/>
        </w:rPr>
        <w:t>提供双碳目标下配合绿色楼宇运行的5G基础设施节能技术方案，并且通过仿真验证楼宇与5G基础设施的节能互动。</w:t>
      </w:r>
    </w:p>
    <w:p>
      <w:pPr>
        <w:autoSpaceDE w:val="0"/>
        <w:autoSpaceDN w:val="0"/>
        <w:adjustRightInd w:val="0"/>
        <w:spacing w:line="360" w:lineRule="auto"/>
        <w:jc w:val="left"/>
        <w:outlineLvl w:val="0"/>
        <w:rPr>
          <w:b/>
          <w:highlight w:val="none"/>
        </w:rPr>
      </w:pPr>
      <w:bookmarkStart w:id="2" w:name="_Toc223354052"/>
      <w:bookmarkStart w:id="3" w:name="_Toc374455418"/>
      <w:r>
        <w:rPr>
          <w:rFonts w:hint="eastAsia"/>
          <w:b/>
          <w:highlight w:val="none"/>
        </w:rPr>
        <w:t>第二条</w:t>
      </w:r>
      <w:r>
        <w:rPr>
          <w:b/>
          <w:highlight w:val="none"/>
        </w:rPr>
        <w:t xml:space="preserve"> </w:t>
      </w:r>
      <w:r>
        <w:rPr>
          <w:rFonts w:hint="eastAsia"/>
          <w:b/>
          <w:highlight w:val="none"/>
        </w:rPr>
        <w:t>进度安排和交付</w:t>
      </w:r>
      <w:bookmarkEnd w:id="2"/>
      <w:bookmarkEnd w:id="3"/>
    </w:p>
    <w:p>
      <w:pPr>
        <w:autoSpaceDE w:val="0"/>
        <w:autoSpaceDN w:val="0"/>
        <w:adjustRightInd w:val="0"/>
        <w:spacing w:line="360" w:lineRule="auto"/>
        <w:ind w:left="105" w:leftChars="50"/>
        <w:jc w:val="left"/>
        <w:rPr>
          <w:highlight w:val="none"/>
        </w:rPr>
      </w:pPr>
      <w:r>
        <w:t>1</w:t>
      </w:r>
      <w:r>
        <w:rPr>
          <w:rFonts w:hint="eastAsia"/>
        </w:rPr>
        <w:t>、</w:t>
      </w:r>
      <w:r>
        <w:rPr>
          <w:rFonts w:hint="eastAsia"/>
          <w:lang w:val="en-US" w:eastAsia="zh-CN"/>
        </w:rPr>
        <w:t>合同签订之日</w:t>
      </w:r>
      <w:r>
        <w:rPr>
          <w:rFonts w:hint="eastAsia"/>
        </w:rPr>
        <w:t>至2</w:t>
      </w:r>
      <w:r>
        <w:t>02</w:t>
      </w:r>
      <w:r>
        <w:rPr>
          <w:rFonts w:hint="eastAsia"/>
          <w:lang w:val="en-US" w:eastAsia="zh-CN"/>
        </w:rPr>
        <w:t>2</w:t>
      </w:r>
      <w:r>
        <w:t>年</w:t>
      </w:r>
      <w:r>
        <w:rPr>
          <w:rFonts w:hint="eastAsia"/>
          <w:lang w:val="en-US" w:eastAsia="zh-CN"/>
        </w:rPr>
        <w:t>6</w:t>
      </w:r>
      <w:r>
        <w:rPr>
          <w:rFonts w:hint="eastAsia"/>
        </w:rPr>
        <w:t>月</w:t>
      </w:r>
      <w:r>
        <w:rPr>
          <w:rFonts w:hint="eastAsia"/>
          <w:lang w:val="en-US" w:eastAsia="zh-CN"/>
        </w:rPr>
        <w:t>30</w:t>
      </w:r>
      <w:r>
        <w:t>日</w:t>
      </w:r>
      <w:r>
        <w:rPr>
          <w:rFonts w:hint="eastAsia"/>
        </w:rPr>
        <w:t>，</w:t>
      </w:r>
      <w:r>
        <w:t>完成</w:t>
      </w:r>
      <w:r>
        <w:rPr>
          <w:rFonts w:hint="eastAsia"/>
          <w:highlight w:val="none"/>
          <w:lang w:val="en-US" w:eastAsia="zh-CN"/>
        </w:rPr>
        <w:t>“双碳”目标下全社会新型基础设施建设趋势、能耗需求和节能关键技术、运营商5G基础</w:t>
      </w:r>
      <w:r>
        <w:rPr>
          <w:rFonts w:hint="eastAsia"/>
          <w:lang w:val="en-US" w:eastAsia="zh-CN"/>
        </w:rPr>
        <w:t>设施在空旷地带、楼宇等环境下部署，以及在复杂楼宇等环境下的能耗、用电资费情况、节能降费技术应用情况的分析，</w:t>
      </w:r>
      <w:r>
        <w:rPr>
          <w:rFonts w:hint="eastAsia"/>
          <w:highlight w:val="none"/>
          <w:lang w:val="en-US" w:eastAsia="zh-CN"/>
        </w:rPr>
        <w:t>提交技术报告</w:t>
      </w:r>
      <w:r>
        <w:rPr>
          <w:rFonts w:hint="eastAsia"/>
          <w:highlight w:val="none"/>
        </w:rPr>
        <w:t>；</w:t>
      </w:r>
    </w:p>
    <w:p>
      <w:pPr>
        <w:autoSpaceDE w:val="0"/>
        <w:autoSpaceDN w:val="0"/>
        <w:adjustRightInd w:val="0"/>
        <w:spacing w:line="360" w:lineRule="auto"/>
        <w:ind w:left="105" w:leftChars="50"/>
        <w:jc w:val="left"/>
        <w:rPr>
          <w:rFonts w:hint="eastAsia" w:eastAsiaTheme="minorEastAsia"/>
          <w:highlight w:val="yellow"/>
          <w:lang w:eastAsia="zh-CN"/>
        </w:rPr>
      </w:pPr>
      <w:r>
        <w:rPr>
          <w:rFonts w:hint="eastAsia"/>
        </w:rPr>
        <w:t>2、2</w:t>
      </w:r>
      <w:r>
        <w:t>02</w:t>
      </w:r>
      <w:r>
        <w:rPr>
          <w:rFonts w:hint="eastAsia"/>
          <w:lang w:val="en-US" w:eastAsia="zh-CN"/>
        </w:rPr>
        <w:t>2</w:t>
      </w:r>
      <w:r>
        <w:t>年</w:t>
      </w:r>
      <w:r>
        <w:rPr>
          <w:rFonts w:hint="eastAsia"/>
          <w:lang w:val="en-US" w:eastAsia="zh-CN"/>
        </w:rPr>
        <w:t>7</w:t>
      </w:r>
      <w:r>
        <w:t>月</w:t>
      </w:r>
      <w:r>
        <w:rPr>
          <w:rFonts w:hint="eastAsia"/>
          <w:lang w:val="en-US" w:eastAsia="zh-CN"/>
        </w:rPr>
        <w:t>1</w:t>
      </w:r>
      <w:r>
        <w:rPr>
          <w:rFonts w:hint="eastAsia"/>
        </w:rPr>
        <w:t>日至2</w:t>
      </w:r>
      <w:r>
        <w:t>02</w:t>
      </w:r>
      <w:r>
        <w:rPr>
          <w:rFonts w:hint="eastAsia"/>
          <w:lang w:val="en-US" w:eastAsia="zh-CN"/>
        </w:rPr>
        <w:t>2</w:t>
      </w:r>
      <w:r>
        <w:t>年</w:t>
      </w:r>
      <w:r>
        <w:rPr>
          <w:rFonts w:hint="eastAsia"/>
          <w:lang w:val="en-US" w:eastAsia="zh-CN"/>
        </w:rPr>
        <w:t>11</w:t>
      </w:r>
      <w:r>
        <w:rPr>
          <w:rFonts w:hint="eastAsia"/>
        </w:rPr>
        <w:t>月3</w:t>
      </w:r>
      <w:r>
        <w:t>1日</w:t>
      </w:r>
      <w:r>
        <w:rPr>
          <w:rFonts w:hint="eastAsia"/>
        </w:rPr>
        <w:t>，完成</w:t>
      </w:r>
      <w:r>
        <w:rPr>
          <w:rFonts w:hint="eastAsia"/>
          <w:lang w:val="en-US" w:eastAsia="zh-CN"/>
        </w:rPr>
        <w:t>双碳目标下配合绿色楼宇运行的5G基础设施节能技术方案，并且提交</w:t>
      </w:r>
      <w:r>
        <w:rPr>
          <w:rFonts w:hint="eastAsia"/>
          <w:highlight w:val="none"/>
          <w:lang w:val="en-US" w:eastAsia="zh-CN"/>
        </w:rPr>
        <w:t>仿真验证报告</w:t>
      </w:r>
      <w:r>
        <w:rPr>
          <w:rFonts w:hint="eastAsia"/>
          <w:highlight w:val="none"/>
          <w:lang w:eastAsia="zh-CN"/>
        </w:rPr>
        <w:t>。</w:t>
      </w:r>
    </w:p>
    <w:p>
      <w:pPr>
        <w:autoSpaceDE w:val="0"/>
        <w:autoSpaceDN w:val="0"/>
        <w:adjustRightInd w:val="0"/>
        <w:spacing w:line="360" w:lineRule="auto"/>
        <w:jc w:val="left"/>
        <w:outlineLvl w:val="0"/>
        <w:rPr>
          <w:b/>
        </w:rPr>
      </w:pPr>
      <w:bookmarkStart w:id="4" w:name="_Toc223354053"/>
      <w:bookmarkStart w:id="5" w:name="_Toc374455419"/>
      <w:r>
        <w:rPr>
          <w:rFonts w:hint="eastAsia"/>
          <w:b/>
        </w:rPr>
        <w:t>第三条</w:t>
      </w:r>
      <w:r>
        <w:rPr>
          <w:b/>
        </w:rPr>
        <w:t xml:space="preserve"> </w:t>
      </w:r>
      <w:r>
        <w:rPr>
          <w:rFonts w:hint="eastAsia"/>
          <w:b/>
        </w:rPr>
        <w:t>合同</w:t>
      </w:r>
      <w:bookmarkEnd w:id="4"/>
      <w:r>
        <w:rPr>
          <w:rFonts w:hint="eastAsia"/>
          <w:b/>
        </w:rPr>
        <w:t>价格</w:t>
      </w:r>
      <w:bookmarkEnd w:id="5"/>
    </w:p>
    <w:p>
      <w:pPr>
        <w:wordWrap w:val="0"/>
        <w:adjustRightInd w:val="0"/>
        <w:spacing w:line="480" w:lineRule="exact"/>
        <w:jc w:val="left"/>
      </w:pPr>
      <w:r>
        <w:t>1</w:t>
      </w:r>
      <w:r>
        <w:rPr>
          <w:rFonts w:hint="eastAsia"/>
        </w:rPr>
        <w:t>、本合同价格为人民币（大写）</w:t>
      </w:r>
      <w:permStart w:id="1" w:edGrp="everyone"/>
      <w:r>
        <w:rPr>
          <w:rFonts w:hint="eastAsia"/>
          <w:lang w:val="en-US" w:eastAsia="zh-CN"/>
        </w:rPr>
        <w:t>贰拾</w:t>
      </w:r>
      <w:r>
        <w:rPr>
          <w:rFonts w:hint="eastAsia"/>
        </w:rPr>
        <w:t>柒万元整</w:t>
      </w:r>
      <w:permEnd w:id="1"/>
      <w:r>
        <w:rPr>
          <w:rFonts w:hint="eastAsia"/>
        </w:rPr>
        <w:t>（</w:t>
      </w:r>
      <w:r>
        <w:t>¥</w:t>
      </w:r>
      <w:permStart w:id="2" w:edGrp="everyone"/>
      <w:r>
        <w:rPr>
          <w:rFonts w:hint="eastAsia"/>
          <w:lang w:val="en-US" w:eastAsia="zh-CN"/>
        </w:rPr>
        <w:t>270000</w:t>
      </w:r>
      <w:r>
        <w:rPr>
          <w:rFonts w:hint="eastAsia"/>
        </w:rPr>
        <w:t>.00</w:t>
      </w:r>
      <w:r>
        <w:t xml:space="preserve"> </w:t>
      </w:r>
      <w:permEnd w:id="2"/>
      <w:r>
        <w:rPr>
          <w:rFonts w:hint="eastAsia"/>
        </w:rPr>
        <w:t>）（含税），</w:t>
      </w:r>
      <w:permStart w:id="3" w:edGrp="everyone"/>
      <w:r>
        <w:rPr>
          <w:rFonts w:hint="eastAsia"/>
        </w:rPr>
        <w:t>增值税税率</w:t>
      </w:r>
      <w:r>
        <w:t xml:space="preserve">6 </w:t>
      </w:r>
      <w:permEnd w:id="3"/>
      <w:r>
        <w:t>%</w:t>
      </w:r>
      <w:r>
        <w:rPr>
          <w:rFonts w:hint="eastAsia"/>
        </w:rPr>
        <w:t>。当合同约定的税率与国家税法规定及税务机关认定的税率不一致时，以国家税法规定及税务机关认定的税率为准进行调整，调整时以不含税价为基准，执行国家法规规定及税务机关规定的税率。</w:t>
      </w:r>
    </w:p>
    <w:p>
      <w:pPr>
        <w:wordWrap w:val="0"/>
        <w:adjustRightInd w:val="0"/>
        <w:spacing w:line="480" w:lineRule="exact"/>
        <w:ind w:firstLine="420" w:firstLineChars="200"/>
        <w:jc w:val="left"/>
      </w:pPr>
      <w:r>
        <w:rPr>
          <w:rFonts w:hint="eastAsia"/>
        </w:rPr>
        <w:t>上述合同价格为项目交付成果的固定价格，包括但不限于：</w:t>
      </w:r>
    </w:p>
    <w:p>
      <w:pPr>
        <w:wordWrap w:val="0"/>
        <w:adjustRightInd w:val="0"/>
        <w:spacing w:line="480" w:lineRule="exact"/>
        <w:ind w:firstLine="420" w:firstLineChars="200"/>
        <w:jc w:val="left"/>
      </w:pPr>
      <w:r>
        <w:rPr>
          <w:rFonts w:hint="eastAsia"/>
        </w:rPr>
        <w:t>（</w:t>
      </w:r>
      <w:r>
        <w:t>1</w:t>
      </w:r>
      <w:r>
        <w:rPr>
          <w:rFonts w:hint="eastAsia"/>
        </w:rPr>
        <w:t>）乙方应提供的本合同范围内完整的项目交付成果、技术开发费用；</w:t>
      </w:r>
    </w:p>
    <w:p>
      <w:pPr>
        <w:wordWrap w:val="0"/>
        <w:adjustRightInd w:val="0"/>
        <w:spacing w:line="480" w:lineRule="exact"/>
        <w:ind w:firstLine="420" w:firstLineChars="200"/>
        <w:jc w:val="left"/>
      </w:pPr>
      <w:r>
        <w:rPr>
          <w:rFonts w:hint="eastAsia"/>
        </w:rPr>
        <w:t>（</w:t>
      </w:r>
      <w:r>
        <w:t>2</w:t>
      </w:r>
      <w:r>
        <w:rPr>
          <w:rFonts w:hint="eastAsia"/>
        </w:rPr>
        <w:t>）乙方根据本合同应承担的提供技术服务及技术支持的费用；</w:t>
      </w:r>
    </w:p>
    <w:p>
      <w:pPr>
        <w:wordWrap w:val="0"/>
        <w:adjustRightInd w:val="0"/>
        <w:spacing w:line="480" w:lineRule="exact"/>
        <w:ind w:firstLine="420" w:firstLineChars="200"/>
        <w:jc w:val="left"/>
      </w:pPr>
      <w:r>
        <w:rPr>
          <w:rFonts w:hint="eastAsia"/>
        </w:rPr>
        <w:t>（</w:t>
      </w:r>
      <w:r>
        <w:t>3</w:t>
      </w:r>
      <w:r>
        <w:rPr>
          <w:rFonts w:hint="eastAsia"/>
        </w:rPr>
        <w:t>）乙方按照本合同约定的要求完成与其他软件的数据对接工作的全部费用；</w:t>
      </w:r>
    </w:p>
    <w:p>
      <w:pPr>
        <w:wordWrap w:val="0"/>
        <w:adjustRightInd w:val="0"/>
        <w:spacing w:line="480" w:lineRule="exact"/>
        <w:ind w:firstLine="420" w:firstLineChars="200"/>
        <w:jc w:val="left"/>
      </w:pPr>
      <w:r>
        <w:rPr>
          <w:rFonts w:hint="eastAsia"/>
        </w:rPr>
        <w:t>（</w:t>
      </w:r>
      <w:r>
        <w:t>4</w:t>
      </w:r>
      <w:r>
        <w:rPr>
          <w:rFonts w:hint="eastAsia"/>
        </w:rPr>
        <w:t>）乙方依据法律法规需缴付的与合同内容相关的税费；</w:t>
      </w:r>
    </w:p>
    <w:p>
      <w:pPr>
        <w:wordWrap w:val="0"/>
        <w:adjustRightInd w:val="0"/>
        <w:spacing w:line="480" w:lineRule="exact"/>
        <w:ind w:firstLine="420" w:firstLineChars="200"/>
        <w:jc w:val="left"/>
      </w:pPr>
      <w:r>
        <w:rPr>
          <w:rFonts w:hint="eastAsia"/>
        </w:rPr>
        <w:t>（</w:t>
      </w:r>
      <w:r>
        <w:t>5</w:t>
      </w:r>
      <w:r>
        <w:rPr>
          <w:rFonts w:hint="eastAsia"/>
        </w:rPr>
        <w:t>）质保期内的保修服务费用；</w:t>
      </w:r>
    </w:p>
    <w:p>
      <w:pPr>
        <w:wordWrap w:val="0"/>
        <w:adjustRightInd w:val="0"/>
        <w:spacing w:line="480" w:lineRule="exact"/>
        <w:ind w:firstLine="420" w:firstLineChars="200"/>
        <w:jc w:val="left"/>
      </w:pPr>
      <w:r>
        <w:rPr>
          <w:rFonts w:hint="eastAsia"/>
        </w:rPr>
        <w:t>（</w:t>
      </w:r>
      <w:r>
        <w:t>6</w:t>
      </w:r>
      <w:r>
        <w:rPr>
          <w:rFonts w:hint="eastAsia"/>
        </w:rPr>
        <w:t>）技术培训的费用，包括培训材料、系统演示费用；</w:t>
      </w:r>
    </w:p>
    <w:p>
      <w:pPr>
        <w:wordWrap w:val="0"/>
        <w:adjustRightInd w:val="0"/>
        <w:spacing w:line="480" w:lineRule="exact"/>
        <w:ind w:firstLine="420" w:firstLineChars="200"/>
        <w:jc w:val="left"/>
      </w:pPr>
      <w:r>
        <w:rPr>
          <w:rFonts w:hint="eastAsia"/>
        </w:rPr>
        <w:t>（</w:t>
      </w:r>
      <w:r>
        <w:t>7</w:t>
      </w:r>
      <w:r>
        <w:rPr>
          <w:rFonts w:hint="eastAsia"/>
        </w:rPr>
        <w:t>）乙方为全面履行合同义务所需支付的所有其他费用。</w:t>
      </w:r>
    </w:p>
    <w:p>
      <w:pPr>
        <w:autoSpaceDE w:val="0"/>
        <w:autoSpaceDN w:val="0"/>
        <w:adjustRightInd w:val="0"/>
        <w:spacing w:line="360" w:lineRule="auto"/>
        <w:jc w:val="left"/>
        <w:rPr>
          <w:b/>
        </w:rPr>
      </w:pPr>
      <w:r>
        <w:rPr>
          <w:rFonts w:hint="eastAsia"/>
          <w:b/>
        </w:rPr>
        <w:t>第四条</w:t>
      </w:r>
      <w:r>
        <w:rPr>
          <w:b/>
        </w:rPr>
        <w:t xml:space="preserve"> </w:t>
      </w:r>
      <w:r>
        <w:rPr>
          <w:rFonts w:hint="eastAsia"/>
          <w:b/>
        </w:rPr>
        <w:t>履行合同期限、地点</w:t>
      </w:r>
    </w:p>
    <w:p>
      <w:pPr>
        <w:autoSpaceDE w:val="0"/>
        <w:autoSpaceDN w:val="0"/>
        <w:adjustRightInd w:val="0"/>
        <w:spacing w:line="360" w:lineRule="auto"/>
        <w:ind w:left="420" w:leftChars="200"/>
        <w:jc w:val="left"/>
      </w:pPr>
      <w:r>
        <w:rPr>
          <w:rFonts w:hint="eastAsia"/>
        </w:rPr>
        <w:t>（</w:t>
      </w:r>
      <w:r>
        <w:t>1</w:t>
      </w:r>
      <w:r>
        <w:rPr>
          <w:rFonts w:hint="eastAsia"/>
        </w:rPr>
        <w:t>）履行合同期限：</w:t>
      </w:r>
      <w:r>
        <w:rPr>
          <w:rFonts w:hint="eastAsia"/>
          <w:lang w:val="en-US" w:eastAsia="zh-CN"/>
        </w:rPr>
        <w:t>合同签订之日</w:t>
      </w:r>
      <w:r>
        <w:rPr>
          <w:rFonts w:hint="eastAsia"/>
        </w:rPr>
        <w:t>至2</w:t>
      </w:r>
      <w:r>
        <w:t>02</w:t>
      </w:r>
      <w:r>
        <w:rPr>
          <w:rFonts w:hint="eastAsia"/>
          <w:lang w:val="en-US" w:eastAsia="zh-CN"/>
        </w:rPr>
        <w:t>2</w:t>
      </w:r>
      <w:r>
        <w:t>年</w:t>
      </w:r>
      <w:r>
        <w:rPr>
          <w:rFonts w:hint="eastAsia"/>
          <w:lang w:val="en-US" w:eastAsia="zh-CN"/>
        </w:rPr>
        <w:t>11</w:t>
      </w:r>
      <w:r>
        <w:rPr>
          <w:rFonts w:hint="eastAsia"/>
        </w:rPr>
        <w:t>月3</w:t>
      </w:r>
      <w:r>
        <w:t>1日</w:t>
      </w:r>
    </w:p>
    <w:p>
      <w:pPr>
        <w:autoSpaceDE w:val="0"/>
        <w:autoSpaceDN w:val="0"/>
        <w:adjustRightInd w:val="0"/>
        <w:spacing w:line="360" w:lineRule="auto"/>
        <w:ind w:left="420" w:leftChars="200"/>
        <w:jc w:val="left"/>
      </w:pPr>
      <w:r>
        <w:rPr>
          <w:rFonts w:hint="eastAsia"/>
        </w:rPr>
        <w:t>（</w:t>
      </w:r>
      <w:r>
        <w:t>2</w:t>
      </w:r>
      <w:r>
        <w:rPr>
          <w:rFonts w:hint="eastAsia"/>
        </w:rPr>
        <w:t>）履行合同地点：北京</w:t>
      </w:r>
    </w:p>
    <w:p>
      <w:pPr>
        <w:autoSpaceDE w:val="0"/>
        <w:autoSpaceDN w:val="0"/>
        <w:adjustRightInd w:val="0"/>
        <w:spacing w:line="360" w:lineRule="auto"/>
        <w:jc w:val="left"/>
        <w:rPr>
          <w:b/>
        </w:rPr>
      </w:pPr>
      <w:r>
        <w:rPr>
          <w:rFonts w:hint="eastAsia"/>
          <w:b/>
        </w:rPr>
        <w:t>第五条</w:t>
      </w:r>
      <w:r>
        <w:rPr>
          <w:b/>
        </w:rPr>
        <w:t xml:space="preserve"> </w:t>
      </w:r>
      <w:r>
        <w:rPr>
          <w:rFonts w:hint="eastAsia"/>
          <w:b/>
        </w:rPr>
        <w:t>权利保证</w:t>
      </w:r>
    </w:p>
    <w:p>
      <w:pPr>
        <w:autoSpaceDE w:val="0"/>
        <w:autoSpaceDN w:val="0"/>
        <w:adjustRightInd w:val="0"/>
        <w:spacing w:line="360" w:lineRule="auto"/>
        <w:ind w:firstLine="420"/>
        <w:jc w:val="left"/>
      </w:pPr>
      <w:r>
        <w:rPr>
          <w:rFonts w:hint="eastAsia"/>
        </w:rPr>
        <w:t>乙方应保证向甲方提供的服务不受第三方提出侵犯其专利权、版权、商标权或其他权利的起诉。一旦出现侵权，乙方应承担全部责任。</w:t>
      </w:r>
    </w:p>
    <w:p>
      <w:pPr>
        <w:autoSpaceDE w:val="0"/>
        <w:autoSpaceDN w:val="0"/>
        <w:adjustRightInd w:val="0"/>
        <w:spacing w:line="360" w:lineRule="auto"/>
        <w:ind w:firstLine="420"/>
        <w:jc w:val="left"/>
      </w:pPr>
      <w:r>
        <w:rPr>
          <w:rFonts w:hint="eastAsia"/>
        </w:rPr>
        <w:t>甲方未经乙方授权不得泄漏在本项目合作过程中获得的乙方的技术资料、文档。如有违反，甲方应承担乙方对应损失。</w:t>
      </w:r>
    </w:p>
    <w:p>
      <w:pPr>
        <w:autoSpaceDE w:val="0"/>
        <w:autoSpaceDN w:val="0"/>
        <w:adjustRightInd w:val="0"/>
        <w:spacing w:line="360" w:lineRule="auto"/>
        <w:jc w:val="left"/>
        <w:rPr>
          <w:b/>
        </w:rPr>
      </w:pPr>
      <w:r>
        <w:rPr>
          <w:b/>
        </w:rPr>
        <w:t>第六条</w:t>
      </w:r>
      <w:r>
        <w:rPr>
          <w:rFonts w:hint="eastAsia"/>
          <w:b/>
        </w:rPr>
        <w:t xml:space="preserve"> 研究成果的归属</w:t>
      </w:r>
    </w:p>
    <w:p>
      <w:pPr>
        <w:autoSpaceDE w:val="0"/>
        <w:autoSpaceDN w:val="0"/>
        <w:adjustRightInd w:val="0"/>
        <w:spacing w:line="360" w:lineRule="auto"/>
        <w:ind w:firstLine="420"/>
        <w:jc w:val="left"/>
      </w:pPr>
      <w:r>
        <w:rPr>
          <w:rFonts w:hint="eastAsia"/>
        </w:rPr>
        <w:t>本合同实施前原已存在的知识产权归原持有者所有，在本合同履行过程所产生的研究成果、知识产权归甲方所有。</w:t>
      </w:r>
    </w:p>
    <w:p>
      <w:pPr>
        <w:autoSpaceDE w:val="0"/>
        <w:autoSpaceDN w:val="0"/>
        <w:adjustRightInd w:val="0"/>
        <w:spacing w:line="360" w:lineRule="auto"/>
        <w:jc w:val="left"/>
        <w:outlineLvl w:val="0"/>
        <w:rPr>
          <w:b/>
        </w:rPr>
      </w:pPr>
      <w:r>
        <w:rPr>
          <w:rFonts w:hint="eastAsia"/>
          <w:b/>
        </w:rPr>
        <w:t>第七条</w:t>
      </w:r>
      <w:r>
        <w:rPr>
          <w:b/>
        </w:rPr>
        <w:t xml:space="preserve"> </w:t>
      </w:r>
      <w:r>
        <w:rPr>
          <w:rFonts w:hint="eastAsia"/>
          <w:b/>
        </w:rPr>
        <w:t>质量保证</w:t>
      </w:r>
    </w:p>
    <w:p>
      <w:pPr>
        <w:pStyle w:val="13"/>
        <w:numPr>
          <w:ilvl w:val="0"/>
          <w:numId w:val="1"/>
        </w:numPr>
        <w:autoSpaceDE w:val="0"/>
        <w:autoSpaceDN w:val="0"/>
        <w:adjustRightInd w:val="0"/>
        <w:spacing w:line="360" w:lineRule="auto"/>
        <w:ind w:firstLineChars="0"/>
        <w:jc w:val="left"/>
      </w:pPr>
      <w:r>
        <w:rPr>
          <w:rFonts w:hint="eastAsia"/>
        </w:rPr>
        <w:t>乙方提供的服务质量应当符合本合同的约定，以及乙方的承诺。</w:t>
      </w:r>
    </w:p>
    <w:p>
      <w:pPr>
        <w:pStyle w:val="13"/>
        <w:numPr>
          <w:ilvl w:val="0"/>
          <w:numId w:val="1"/>
        </w:numPr>
        <w:autoSpaceDE w:val="0"/>
        <w:autoSpaceDN w:val="0"/>
        <w:adjustRightInd w:val="0"/>
        <w:spacing w:line="360" w:lineRule="auto"/>
        <w:ind w:firstLineChars="0"/>
        <w:jc w:val="left"/>
      </w:pPr>
      <w:r>
        <w:rPr>
          <w:rFonts w:hint="eastAsia"/>
        </w:rPr>
        <w:t>除特别说明外，质量保证期为自验收合格后</w:t>
      </w:r>
      <w:r>
        <w:rPr>
          <w:u w:val="single"/>
        </w:rPr>
        <w:t>90</w:t>
      </w:r>
      <w:r>
        <w:rPr>
          <w:rFonts w:hint="eastAsia"/>
          <w:u w:val="single"/>
        </w:rPr>
        <w:t>天</w:t>
      </w:r>
      <w:r>
        <w:rPr>
          <w:rFonts w:hint="eastAsia"/>
        </w:rPr>
        <w:t>内，在此期间，乙方提供免费技术支持服务。</w:t>
      </w:r>
    </w:p>
    <w:p>
      <w:pPr>
        <w:autoSpaceDE w:val="0"/>
        <w:autoSpaceDN w:val="0"/>
        <w:adjustRightInd w:val="0"/>
        <w:spacing w:line="360" w:lineRule="auto"/>
        <w:jc w:val="left"/>
        <w:rPr>
          <w:b/>
        </w:rPr>
      </w:pPr>
      <w:r>
        <w:rPr>
          <w:rFonts w:hint="eastAsia"/>
          <w:b/>
        </w:rPr>
        <w:t>第八条</w:t>
      </w:r>
      <w:r>
        <w:rPr>
          <w:b/>
        </w:rPr>
        <w:t xml:space="preserve"> </w:t>
      </w:r>
      <w:r>
        <w:rPr>
          <w:rFonts w:hint="eastAsia"/>
          <w:b/>
        </w:rPr>
        <w:t>合同款支付</w:t>
      </w:r>
    </w:p>
    <w:p>
      <w:pPr>
        <w:pStyle w:val="13"/>
        <w:numPr>
          <w:ilvl w:val="0"/>
          <w:numId w:val="2"/>
        </w:numPr>
        <w:autoSpaceDE w:val="0"/>
        <w:autoSpaceDN w:val="0"/>
        <w:adjustRightInd w:val="0"/>
        <w:spacing w:line="360" w:lineRule="auto"/>
        <w:ind w:firstLineChars="0"/>
        <w:jc w:val="left"/>
      </w:pPr>
      <w:r>
        <w:rPr>
          <w:rFonts w:hint="eastAsia"/>
        </w:rPr>
        <w:t>本合同项下所有款项均以人民币支付。</w:t>
      </w:r>
    </w:p>
    <w:p>
      <w:pPr>
        <w:pStyle w:val="13"/>
        <w:numPr>
          <w:ilvl w:val="0"/>
          <w:numId w:val="2"/>
        </w:numPr>
        <w:autoSpaceDE w:val="0"/>
        <w:autoSpaceDN w:val="0"/>
        <w:adjustRightInd w:val="0"/>
        <w:spacing w:line="360" w:lineRule="auto"/>
        <w:ind w:firstLineChars="0"/>
        <w:jc w:val="left"/>
      </w:pPr>
      <w:r>
        <w:rPr>
          <w:rFonts w:hint="eastAsia"/>
        </w:rPr>
        <w:t>本合同项下的采购资金由甲方自行支付，乙方向甲方开具发票。</w:t>
      </w:r>
    </w:p>
    <w:p>
      <w:pPr>
        <w:pStyle w:val="13"/>
        <w:numPr>
          <w:ilvl w:val="0"/>
          <w:numId w:val="2"/>
        </w:numPr>
        <w:autoSpaceDE w:val="0"/>
        <w:autoSpaceDN w:val="0"/>
        <w:adjustRightInd w:val="0"/>
        <w:spacing w:line="360" w:lineRule="auto"/>
        <w:ind w:firstLineChars="0"/>
        <w:jc w:val="left"/>
      </w:pPr>
      <w:r>
        <w:rPr>
          <w:rFonts w:hint="eastAsia"/>
        </w:rPr>
        <w:t>付款条件：</w:t>
      </w:r>
    </w:p>
    <w:p>
      <w:pPr>
        <w:pStyle w:val="24"/>
        <w:numPr>
          <w:ilvl w:val="0"/>
          <w:numId w:val="3"/>
        </w:numPr>
        <w:autoSpaceDE w:val="0"/>
        <w:autoSpaceDN w:val="0"/>
        <w:adjustRightInd w:val="0"/>
        <w:spacing w:line="360" w:lineRule="auto"/>
        <w:ind w:firstLineChars="0"/>
        <w:jc w:val="left"/>
        <w:rPr>
          <w:highlight w:val="none"/>
        </w:rPr>
      </w:pPr>
      <w:r>
        <w:rPr>
          <w:rFonts w:hint="eastAsia"/>
          <w:lang w:val="en-US" w:eastAsia="zh-CN"/>
        </w:rPr>
        <w:t>本</w:t>
      </w:r>
      <w:r>
        <w:rPr>
          <w:rFonts w:hint="eastAsia"/>
        </w:rPr>
        <w:t>合同签</w:t>
      </w:r>
      <w:r>
        <w:rPr>
          <w:rFonts w:hint="eastAsia"/>
          <w:highlight w:val="none"/>
        </w:rPr>
        <w:t>订</w:t>
      </w:r>
      <w:r>
        <w:rPr>
          <w:rFonts w:hint="eastAsia"/>
          <w:highlight w:val="none"/>
          <w:lang w:val="en-US" w:eastAsia="zh-CN"/>
        </w:rPr>
        <w:t>之日起30日内</w:t>
      </w:r>
      <w:r>
        <w:rPr>
          <w:rFonts w:hint="eastAsia"/>
          <w:highlight w:val="none"/>
        </w:rPr>
        <w:t>，甲方向乙方支付本合同总金额的</w:t>
      </w:r>
      <w:r>
        <w:rPr>
          <w:highlight w:val="none"/>
        </w:rPr>
        <w:t>50%</w:t>
      </w:r>
      <w:r>
        <w:rPr>
          <w:rFonts w:hint="eastAsia"/>
          <w:highlight w:val="none"/>
        </w:rPr>
        <w:t>。</w:t>
      </w:r>
    </w:p>
    <w:p>
      <w:pPr>
        <w:pStyle w:val="24"/>
        <w:numPr>
          <w:ilvl w:val="0"/>
          <w:numId w:val="3"/>
        </w:numPr>
        <w:autoSpaceDE w:val="0"/>
        <w:autoSpaceDN w:val="0"/>
        <w:adjustRightInd w:val="0"/>
        <w:spacing w:line="360" w:lineRule="auto"/>
        <w:ind w:firstLineChars="0"/>
        <w:jc w:val="left"/>
      </w:pPr>
      <w:r>
        <w:rPr>
          <w:rFonts w:hint="eastAsia"/>
          <w:highlight w:val="none"/>
          <w:lang w:val="en-US" w:eastAsia="zh-CN"/>
        </w:rPr>
        <w:t>乙方交付</w:t>
      </w:r>
      <w:r>
        <w:rPr>
          <w:rFonts w:hint="eastAsia"/>
          <w:highlight w:val="none"/>
        </w:rPr>
        <w:t>项目</w:t>
      </w:r>
      <w:r>
        <w:rPr>
          <w:rFonts w:hint="eastAsia"/>
          <w:highlight w:val="none"/>
          <w:lang w:val="en-US" w:eastAsia="zh-CN"/>
        </w:rPr>
        <w:t>技术报告、仿真验证报告，经甲方验收通过后30日内</w:t>
      </w:r>
      <w:r>
        <w:rPr>
          <w:rFonts w:hint="eastAsia"/>
          <w:highlight w:val="none"/>
        </w:rPr>
        <w:t>，</w:t>
      </w:r>
      <w:r>
        <w:rPr>
          <w:rFonts w:hint="eastAsia"/>
        </w:rPr>
        <w:t>甲方向乙方支付本合同总金额的</w:t>
      </w:r>
      <w:r>
        <w:t>50%</w:t>
      </w:r>
      <w:r>
        <w:rPr>
          <w:rFonts w:hint="eastAsia"/>
        </w:rPr>
        <w:t>。</w:t>
      </w:r>
    </w:p>
    <w:p>
      <w:pPr>
        <w:pStyle w:val="13"/>
        <w:numPr>
          <w:ilvl w:val="0"/>
          <w:numId w:val="2"/>
        </w:numPr>
        <w:autoSpaceDE w:val="0"/>
        <w:autoSpaceDN w:val="0"/>
        <w:adjustRightInd w:val="0"/>
        <w:spacing w:line="360" w:lineRule="auto"/>
        <w:ind w:firstLineChars="0"/>
        <w:jc w:val="left"/>
      </w:pPr>
      <w:r>
        <w:rPr>
          <w:rFonts w:hint="eastAsia"/>
        </w:rPr>
        <w:t>支付方式：</w:t>
      </w:r>
    </w:p>
    <w:p>
      <w:pPr>
        <w:pStyle w:val="13"/>
        <w:autoSpaceDE w:val="0"/>
        <w:autoSpaceDN w:val="0"/>
        <w:adjustRightInd w:val="0"/>
        <w:spacing w:line="360" w:lineRule="auto"/>
        <w:ind w:left="360" w:firstLine="0" w:firstLineChars="0"/>
        <w:jc w:val="left"/>
      </w:pPr>
      <w:r>
        <w:rPr>
          <w:rFonts w:hint="eastAsia"/>
        </w:rPr>
        <w:t>银行电汇</w:t>
      </w:r>
    </w:p>
    <w:p>
      <w:pPr>
        <w:pStyle w:val="13"/>
        <w:numPr>
          <w:ilvl w:val="0"/>
          <w:numId w:val="2"/>
        </w:numPr>
        <w:autoSpaceDE w:val="0"/>
        <w:autoSpaceDN w:val="0"/>
        <w:adjustRightInd w:val="0"/>
        <w:spacing w:line="360" w:lineRule="auto"/>
        <w:ind w:firstLineChars="0"/>
        <w:jc w:val="left"/>
      </w:pPr>
      <w:r>
        <w:rPr>
          <w:rFonts w:hint="eastAsia"/>
        </w:rPr>
        <w:t>发票类型：</w:t>
      </w:r>
    </w:p>
    <w:p>
      <w:pPr>
        <w:pStyle w:val="13"/>
        <w:autoSpaceDE w:val="0"/>
        <w:autoSpaceDN w:val="0"/>
        <w:adjustRightInd w:val="0"/>
        <w:spacing w:line="360" w:lineRule="auto"/>
        <w:ind w:left="360" w:firstLine="0" w:firstLineChars="0"/>
        <w:jc w:val="left"/>
      </w:pPr>
      <w:r>
        <w:rPr>
          <w:rFonts w:hint="eastAsia"/>
        </w:rPr>
        <w:t>增值税普通发票</w:t>
      </w:r>
    </w:p>
    <w:p>
      <w:pPr>
        <w:autoSpaceDE w:val="0"/>
        <w:autoSpaceDN w:val="0"/>
        <w:adjustRightInd w:val="0"/>
        <w:spacing w:line="360" w:lineRule="auto"/>
        <w:jc w:val="left"/>
        <w:outlineLvl w:val="0"/>
        <w:rPr>
          <w:b/>
        </w:rPr>
      </w:pPr>
      <w:r>
        <w:rPr>
          <w:rFonts w:hint="eastAsia"/>
          <w:b/>
        </w:rPr>
        <w:t>第九条</w:t>
      </w:r>
      <w:r>
        <w:rPr>
          <w:b/>
        </w:rPr>
        <w:t xml:space="preserve"> </w:t>
      </w:r>
      <w:r>
        <w:rPr>
          <w:rFonts w:hint="eastAsia"/>
          <w:b/>
        </w:rPr>
        <w:t>违约责任</w:t>
      </w:r>
    </w:p>
    <w:p>
      <w:pPr>
        <w:autoSpaceDE w:val="0"/>
        <w:autoSpaceDN w:val="0"/>
        <w:adjustRightInd w:val="0"/>
        <w:spacing w:line="360" w:lineRule="auto"/>
        <w:jc w:val="left"/>
        <w:rPr>
          <w:rFonts w:hint="eastAsia" w:eastAsiaTheme="minorEastAsia"/>
          <w:lang w:eastAsia="zh-CN"/>
        </w:rPr>
      </w:pPr>
      <w:r>
        <w:t>1</w:t>
      </w:r>
      <w:r>
        <w:rPr>
          <w:rFonts w:hint="eastAsia"/>
        </w:rPr>
        <w:t>、如因乙方原因，乙方未按合同约定的时间和质量标准提供服务，甲方可要求乙方整改</w:t>
      </w:r>
      <w:r>
        <w:rPr>
          <w:rFonts w:hint="eastAsia"/>
          <w:lang w:eastAsia="zh-CN"/>
        </w:rPr>
        <w:t>。</w:t>
      </w:r>
    </w:p>
    <w:p>
      <w:pPr>
        <w:wordWrap w:val="0"/>
        <w:adjustRightInd w:val="0"/>
        <w:spacing w:line="480" w:lineRule="exact"/>
        <w:jc w:val="left"/>
      </w:pPr>
      <w:r>
        <w:rPr>
          <w:rFonts w:hint="eastAsia"/>
          <w:lang w:val="en-US" w:eastAsia="zh-CN"/>
        </w:rPr>
        <w:t>2</w:t>
      </w:r>
      <w:r>
        <w:rPr>
          <w:rFonts w:hint="eastAsia"/>
        </w:rPr>
        <w:t>、甲方逾期支付价款的，按银行同期贷款利率支付违约金。</w:t>
      </w:r>
    </w:p>
    <w:p>
      <w:pPr>
        <w:wordWrap w:val="0"/>
        <w:adjustRightInd w:val="0"/>
        <w:spacing w:line="480" w:lineRule="exact"/>
        <w:jc w:val="left"/>
      </w:pPr>
      <w:r>
        <w:rPr>
          <w:rFonts w:hint="eastAsia"/>
          <w:lang w:val="en-US" w:eastAsia="zh-CN"/>
        </w:rPr>
        <w:t>3</w:t>
      </w:r>
      <w:r>
        <w:rPr>
          <w:rFonts w:hint="eastAsia"/>
        </w:rPr>
        <w:t>、如因乙方原因，乙方最终未能完成符合本合同约定的</w:t>
      </w:r>
      <w:r>
        <w:rPr>
          <w:rFonts w:hint="eastAsia"/>
          <w:lang w:val="en-US" w:eastAsia="zh-CN"/>
        </w:rPr>
        <w:t>技术服务</w:t>
      </w:r>
      <w:r>
        <w:rPr>
          <w:rFonts w:hint="eastAsia"/>
        </w:rPr>
        <w:t>工作，则乙方应向甲方退还全部已支付的费用。甲方同意接受乙方已完成的部分</w:t>
      </w:r>
      <w:r>
        <w:rPr>
          <w:rFonts w:hint="eastAsia"/>
          <w:lang w:val="en-US" w:eastAsia="zh-CN"/>
        </w:rPr>
        <w:t>服务</w:t>
      </w:r>
      <w:r>
        <w:rPr>
          <w:rFonts w:hint="eastAsia"/>
        </w:rPr>
        <w:t>成果的，乙方应交付该部分</w:t>
      </w:r>
      <w:r>
        <w:rPr>
          <w:rFonts w:hint="eastAsia"/>
          <w:lang w:val="en-US" w:eastAsia="zh-CN"/>
        </w:rPr>
        <w:t>服务</w:t>
      </w:r>
      <w:r>
        <w:rPr>
          <w:rFonts w:hint="eastAsia"/>
        </w:rPr>
        <w:t>成果及相关资料，甲方可支付相应费用。</w:t>
      </w:r>
    </w:p>
    <w:p>
      <w:pPr>
        <w:pStyle w:val="20"/>
        <w:spacing w:line="360" w:lineRule="auto"/>
        <w:ind w:firstLine="0" w:firstLineChars="0"/>
        <w:outlineLvl w:val="0"/>
        <w:rPr>
          <w:rFonts w:asciiTheme="minorHAnsi" w:hAnsiTheme="minorHAnsi" w:eastAsiaTheme="minorEastAsia"/>
          <w:b/>
          <w:sz w:val="21"/>
          <w:szCs w:val="22"/>
        </w:rPr>
      </w:pPr>
      <w:r>
        <w:rPr>
          <w:rFonts w:hint="eastAsia" w:asciiTheme="minorHAnsi" w:hAnsiTheme="minorHAnsi" w:eastAsiaTheme="minorEastAsia"/>
          <w:b/>
          <w:sz w:val="21"/>
          <w:szCs w:val="22"/>
        </w:rPr>
        <w:t>第十条　不可抗力</w:t>
      </w:r>
    </w:p>
    <w:p>
      <w:pPr>
        <w:pStyle w:val="20"/>
        <w:spacing w:line="360" w:lineRule="auto"/>
        <w:ind w:firstLine="0" w:firstLineChars="0"/>
        <w:rPr>
          <w:rFonts w:ascii="宋体" w:hAnsi="宋体" w:eastAsia="宋体"/>
          <w:sz w:val="21"/>
          <w:szCs w:val="21"/>
        </w:rPr>
      </w:pPr>
      <w:r>
        <w:rPr>
          <w:rFonts w:asciiTheme="minorHAnsi" w:hAnsiTheme="minorHAnsi" w:eastAsiaTheme="minorEastAsia"/>
          <w:sz w:val="21"/>
          <w:szCs w:val="22"/>
        </w:rPr>
        <w:t>1</w:t>
      </w:r>
      <w:r>
        <w:rPr>
          <w:rFonts w:hint="eastAsia" w:ascii="宋体" w:hAnsi="宋体" w:eastAsia="宋体"/>
          <w:sz w:val="21"/>
          <w:szCs w:val="21"/>
        </w:rPr>
        <w:t>、不可抗力，是指不能预见、不能避免并不能克服的客观情况，如战争、动乱、</w:t>
      </w:r>
      <w:r>
        <w:rPr>
          <w:rFonts w:hint="eastAsia" w:ascii="宋体" w:hAnsi="宋体" w:eastAsia="宋体"/>
          <w:sz w:val="21"/>
          <w:szCs w:val="21"/>
          <w:lang w:val="en-US" w:eastAsia="zh-CN"/>
        </w:rPr>
        <w:t>疫情</w:t>
      </w:r>
      <w:r>
        <w:rPr>
          <w:rFonts w:hint="eastAsia" w:ascii="宋体" w:hAnsi="宋体" w:eastAsia="宋体"/>
          <w:sz w:val="21"/>
          <w:szCs w:val="21"/>
        </w:rPr>
        <w:t>、严重火灾、洪水、地震、风暴或其他自然灾害</w:t>
      </w:r>
      <w:r>
        <w:rPr>
          <w:rFonts w:hint="eastAsia" w:ascii="宋体" w:hAnsi="宋体" w:eastAsia="宋体"/>
          <w:sz w:val="21"/>
          <w:szCs w:val="21"/>
          <w:lang w:val="en-US" w:eastAsia="zh-CN"/>
        </w:rPr>
        <w:t>及政府行为</w:t>
      </w:r>
      <w:r>
        <w:rPr>
          <w:rFonts w:hint="eastAsia" w:ascii="宋体" w:hAnsi="宋体" w:eastAsia="宋体"/>
          <w:sz w:val="21"/>
          <w:szCs w:val="21"/>
        </w:rPr>
        <w:t>等。</w:t>
      </w:r>
    </w:p>
    <w:p>
      <w:pPr>
        <w:pStyle w:val="20"/>
        <w:spacing w:line="360" w:lineRule="auto"/>
        <w:ind w:firstLine="0" w:firstLineChars="0"/>
        <w:rPr>
          <w:rFonts w:ascii="宋体" w:hAnsi="宋体" w:eastAsia="宋体"/>
          <w:sz w:val="21"/>
          <w:szCs w:val="21"/>
        </w:rPr>
      </w:pPr>
      <w:r>
        <w:rPr>
          <w:rFonts w:asciiTheme="minorHAnsi" w:hAnsiTheme="minorHAnsi" w:eastAsiaTheme="minorEastAsia"/>
          <w:sz w:val="21"/>
          <w:szCs w:val="22"/>
        </w:rPr>
        <w:t>2</w:t>
      </w:r>
      <w:r>
        <w:rPr>
          <w:rFonts w:hint="eastAsia" w:ascii="宋体" w:hAnsi="宋体" w:eastAsia="宋体"/>
          <w:sz w:val="21"/>
          <w:szCs w:val="21"/>
        </w:rPr>
        <w:t>、任何一方因不可抗力不能履行本合同规定的全部或部分义务，应尽快以书面形式将不可抗力的情况、原因及对履行本合同的影响等及时通知另一方。同时，遭受不可抗力影响的一方有义务尽可能及时采取适当或必要措施减少或消除不可抗力的影响，因未尽本义务而造成的相关损失由其承担。</w:t>
      </w:r>
    </w:p>
    <w:p>
      <w:pPr>
        <w:pStyle w:val="20"/>
        <w:spacing w:line="360" w:lineRule="auto"/>
        <w:ind w:firstLine="0" w:firstLineChars="0"/>
        <w:rPr>
          <w:rFonts w:ascii="宋体" w:hAnsi="宋体" w:eastAsia="宋体"/>
          <w:sz w:val="21"/>
          <w:szCs w:val="21"/>
        </w:rPr>
      </w:pPr>
      <w:r>
        <w:rPr>
          <w:rFonts w:asciiTheme="minorHAnsi" w:hAnsiTheme="minorHAnsi" w:eastAsiaTheme="minorEastAsia"/>
          <w:sz w:val="21"/>
          <w:szCs w:val="22"/>
        </w:rPr>
        <w:t>3</w:t>
      </w:r>
      <w:r>
        <w:rPr>
          <w:rFonts w:hint="eastAsia" w:ascii="宋体" w:hAnsi="宋体" w:eastAsia="宋体"/>
          <w:sz w:val="21"/>
          <w:szCs w:val="21"/>
        </w:rPr>
        <w:t>、发生不可抗力事件，任何一方均不对因不可抗力无法履行或迟延履行本合同义务而使另一方蒙受的任何损失承担责任，法律另有规定的除外。</w:t>
      </w:r>
    </w:p>
    <w:p>
      <w:pPr>
        <w:pStyle w:val="20"/>
        <w:spacing w:line="360" w:lineRule="auto"/>
        <w:ind w:firstLine="0" w:firstLineChars="0"/>
        <w:rPr>
          <w:rFonts w:ascii="宋体" w:hAnsi="宋体" w:eastAsia="宋体"/>
          <w:sz w:val="21"/>
          <w:szCs w:val="21"/>
        </w:rPr>
      </w:pPr>
      <w:r>
        <w:rPr>
          <w:rFonts w:asciiTheme="minorHAnsi" w:hAnsiTheme="minorHAnsi" w:eastAsiaTheme="minorEastAsia"/>
          <w:sz w:val="21"/>
          <w:szCs w:val="22"/>
        </w:rPr>
        <w:t>4</w:t>
      </w:r>
      <w:r>
        <w:rPr>
          <w:rFonts w:hint="eastAsia" w:ascii="宋体" w:hAnsi="宋体" w:eastAsia="宋体"/>
          <w:sz w:val="21"/>
          <w:szCs w:val="21"/>
        </w:rPr>
        <w:t>、合同各方应根据不可抗力对本合同履行的影响程度，协商确定是否终止本合同或是继续履行本合同。</w:t>
      </w:r>
    </w:p>
    <w:p>
      <w:pPr>
        <w:autoSpaceDE w:val="0"/>
        <w:autoSpaceDN w:val="0"/>
        <w:adjustRightInd w:val="0"/>
        <w:spacing w:line="360" w:lineRule="auto"/>
        <w:jc w:val="left"/>
        <w:outlineLvl w:val="0"/>
        <w:rPr>
          <w:b/>
        </w:rPr>
      </w:pPr>
      <w:r>
        <w:rPr>
          <w:rFonts w:hint="eastAsia"/>
          <w:b/>
        </w:rPr>
        <w:t>第十一条</w:t>
      </w:r>
      <w:r>
        <w:rPr>
          <w:b/>
        </w:rPr>
        <w:t xml:space="preserve"> </w:t>
      </w:r>
      <w:r>
        <w:rPr>
          <w:rFonts w:hint="eastAsia"/>
          <w:b/>
        </w:rPr>
        <w:t>合同的变更和终止</w:t>
      </w:r>
    </w:p>
    <w:p>
      <w:pPr>
        <w:pStyle w:val="13"/>
        <w:numPr>
          <w:ilvl w:val="0"/>
          <w:numId w:val="4"/>
        </w:numPr>
        <w:autoSpaceDE w:val="0"/>
        <w:autoSpaceDN w:val="0"/>
        <w:adjustRightInd w:val="0"/>
        <w:spacing w:line="360" w:lineRule="auto"/>
        <w:ind w:firstLineChars="0"/>
        <w:jc w:val="left"/>
      </w:pPr>
      <w:r>
        <w:rPr>
          <w:rFonts w:hint="eastAsia"/>
        </w:rPr>
        <w:t>本合同一经签订，甲乙双方不得擅自变更、中止或终止合同。</w:t>
      </w:r>
    </w:p>
    <w:p>
      <w:pPr>
        <w:pStyle w:val="13"/>
        <w:numPr>
          <w:ilvl w:val="0"/>
          <w:numId w:val="4"/>
        </w:numPr>
        <w:autoSpaceDE w:val="0"/>
        <w:autoSpaceDN w:val="0"/>
        <w:adjustRightInd w:val="0"/>
        <w:spacing w:line="360" w:lineRule="auto"/>
        <w:ind w:firstLineChars="0"/>
        <w:jc w:val="left"/>
      </w:pPr>
      <w:r>
        <w:rPr>
          <w:rFonts w:hint="eastAsia"/>
        </w:rPr>
        <w:t>除发生法律规定的不能预见、不能避免并不能克服的客观情况外，甲乙双方不得放弃或拒绝履行合同。</w:t>
      </w:r>
    </w:p>
    <w:p>
      <w:pPr>
        <w:autoSpaceDE w:val="0"/>
        <w:autoSpaceDN w:val="0"/>
        <w:adjustRightInd w:val="0"/>
        <w:spacing w:line="360" w:lineRule="auto"/>
        <w:jc w:val="left"/>
        <w:outlineLvl w:val="0"/>
        <w:rPr>
          <w:b/>
        </w:rPr>
      </w:pPr>
      <w:r>
        <w:rPr>
          <w:rFonts w:hint="eastAsia"/>
          <w:b/>
        </w:rPr>
        <w:t>第十二条</w:t>
      </w:r>
      <w:r>
        <w:rPr>
          <w:b/>
        </w:rPr>
        <w:t xml:space="preserve"> </w:t>
      </w:r>
      <w:r>
        <w:rPr>
          <w:rFonts w:hint="eastAsia"/>
          <w:b/>
        </w:rPr>
        <w:t>合同的转让</w:t>
      </w:r>
    </w:p>
    <w:p>
      <w:pPr>
        <w:autoSpaceDE w:val="0"/>
        <w:autoSpaceDN w:val="0"/>
        <w:adjustRightInd w:val="0"/>
        <w:spacing w:line="360" w:lineRule="auto"/>
        <w:ind w:firstLine="420"/>
        <w:jc w:val="left"/>
      </w:pPr>
      <w:r>
        <w:rPr>
          <w:rFonts w:hint="eastAsia"/>
        </w:rPr>
        <w:t>甲乙双方不得擅自部分或全部转让其应履行的合同义务。经甲方书面同意将本项目的全部或部分转委托给第三方，乙方应就第三方受让的工作对甲方承担连带责任。</w:t>
      </w:r>
    </w:p>
    <w:p>
      <w:pPr>
        <w:autoSpaceDE w:val="0"/>
        <w:autoSpaceDN w:val="0"/>
        <w:adjustRightInd w:val="0"/>
        <w:spacing w:line="360" w:lineRule="auto"/>
        <w:jc w:val="left"/>
        <w:outlineLvl w:val="0"/>
        <w:rPr>
          <w:b/>
        </w:rPr>
      </w:pPr>
      <w:r>
        <w:rPr>
          <w:rFonts w:hint="eastAsia"/>
          <w:b/>
        </w:rPr>
        <w:t>第十三条</w:t>
      </w:r>
      <w:r>
        <w:rPr>
          <w:b/>
        </w:rPr>
        <w:t xml:space="preserve"> </w:t>
      </w:r>
      <w:r>
        <w:rPr>
          <w:rFonts w:hint="eastAsia"/>
          <w:b/>
        </w:rPr>
        <w:t>争议的解决</w:t>
      </w:r>
    </w:p>
    <w:p>
      <w:pPr>
        <w:autoSpaceDE w:val="0"/>
        <w:autoSpaceDN w:val="0"/>
        <w:adjustRightInd w:val="0"/>
        <w:spacing w:line="360" w:lineRule="auto"/>
        <w:jc w:val="left"/>
      </w:pPr>
      <w:r>
        <w:t>1</w:t>
      </w:r>
      <w:r>
        <w:rPr>
          <w:rFonts w:hint="eastAsia"/>
        </w:rPr>
        <w:t>、因履行本合同引起的或与本合同有关的争议，甲、乙双方应首先通过友好协商解决，如果协商不能解决争议，则采取以下第（</w:t>
      </w:r>
      <w:r>
        <w:rPr>
          <w:rFonts w:hint="eastAsia"/>
          <w:lang w:val="en-US" w:eastAsia="zh-CN"/>
        </w:rPr>
        <w:t>1</w:t>
      </w:r>
      <w:r>
        <w:rPr>
          <w:rFonts w:hint="eastAsia"/>
        </w:rPr>
        <w:t>）种方式解决争议：</w:t>
      </w:r>
    </w:p>
    <w:p>
      <w:pPr>
        <w:pStyle w:val="13"/>
        <w:numPr>
          <w:ilvl w:val="0"/>
          <w:numId w:val="5"/>
        </w:numPr>
        <w:autoSpaceDE w:val="0"/>
        <w:autoSpaceDN w:val="0"/>
        <w:adjustRightInd w:val="0"/>
        <w:spacing w:line="360" w:lineRule="auto"/>
        <w:ind w:firstLineChars="0"/>
        <w:jc w:val="left"/>
      </w:pPr>
      <w:r>
        <w:rPr>
          <w:rFonts w:hint="eastAsia"/>
        </w:rPr>
        <w:t>向甲方所在地有管辖权的人民法院提起诉讼；</w:t>
      </w:r>
    </w:p>
    <w:p>
      <w:pPr>
        <w:pStyle w:val="13"/>
        <w:numPr>
          <w:ilvl w:val="0"/>
          <w:numId w:val="5"/>
        </w:numPr>
        <w:autoSpaceDE w:val="0"/>
        <w:autoSpaceDN w:val="0"/>
        <w:adjustRightInd w:val="0"/>
        <w:spacing w:line="360" w:lineRule="auto"/>
        <w:ind w:firstLineChars="0"/>
        <w:jc w:val="left"/>
      </w:pPr>
      <w:r>
        <w:rPr>
          <w:rFonts w:hint="eastAsia"/>
        </w:rPr>
        <w:t>向北京仲裁委员会按其仲裁规则申请仲裁。</w:t>
      </w:r>
    </w:p>
    <w:p>
      <w:pPr>
        <w:autoSpaceDE w:val="0"/>
        <w:autoSpaceDN w:val="0"/>
        <w:adjustRightInd w:val="0"/>
        <w:spacing w:line="360" w:lineRule="auto"/>
        <w:jc w:val="left"/>
      </w:pPr>
      <w:r>
        <w:rPr>
          <w:rFonts w:hint="eastAsia"/>
        </w:rPr>
        <w:t>如没有约定，默认采取第</w:t>
      </w:r>
      <w:r>
        <w:t>2</w:t>
      </w:r>
      <w:r>
        <w:rPr>
          <w:rFonts w:hint="eastAsia"/>
        </w:rPr>
        <w:t>种方式解决争议。</w:t>
      </w:r>
    </w:p>
    <w:p>
      <w:pPr>
        <w:autoSpaceDE w:val="0"/>
        <w:autoSpaceDN w:val="0"/>
        <w:adjustRightInd w:val="0"/>
        <w:spacing w:line="360" w:lineRule="auto"/>
        <w:jc w:val="left"/>
        <w:rPr>
          <w:rFonts w:hint="eastAsia" w:eastAsiaTheme="minorEastAsia"/>
          <w:lang w:eastAsia="zh-CN"/>
        </w:rPr>
      </w:pPr>
      <w:r>
        <w:t>2</w:t>
      </w:r>
      <w:r>
        <w:rPr>
          <w:rFonts w:hint="eastAsia"/>
        </w:rPr>
        <w:t>、在</w:t>
      </w:r>
      <w:r>
        <w:rPr>
          <w:rFonts w:hint="eastAsia"/>
          <w:lang w:val="en-US" w:eastAsia="zh-CN"/>
        </w:rPr>
        <w:t>诉讼或</w:t>
      </w:r>
      <w:r>
        <w:rPr>
          <w:rFonts w:hint="eastAsia"/>
        </w:rPr>
        <w:t>仲裁期间，本合同应继续履行</w:t>
      </w:r>
      <w:r>
        <w:rPr>
          <w:rFonts w:hint="eastAsia"/>
          <w:lang w:eastAsia="zh-CN"/>
        </w:rPr>
        <w:t>。</w:t>
      </w:r>
    </w:p>
    <w:p>
      <w:pPr>
        <w:autoSpaceDE w:val="0"/>
        <w:autoSpaceDN w:val="0"/>
        <w:adjustRightInd w:val="0"/>
        <w:spacing w:line="360" w:lineRule="auto"/>
        <w:jc w:val="left"/>
        <w:outlineLvl w:val="0"/>
      </w:pPr>
      <w:r>
        <w:rPr>
          <w:rFonts w:hint="eastAsia"/>
          <w:b/>
        </w:rPr>
        <w:t>第十四条</w:t>
      </w:r>
      <w:r>
        <w:rPr>
          <w:b/>
        </w:rPr>
        <w:t xml:space="preserve"> </w:t>
      </w:r>
      <w:r>
        <w:rPr>
          <w:rFonts w:hint="eastAsia"/>
          <w:b/>
        </w:rPr>
        <w:t>合同生效及其他</w:t>
      </w:r>
    </w:p>
    <w:p>
      <w:pPr>
        <w:pStyle w:val="13"/>
        <w:numPr>
          <w:ilvl w:val="0"/>
          <w:numId w:val="6"/>
        </w:numPr>
        <w:autoSpaceDE w:val="0"/>
        <w:autoSpaceDN w:val="0"/>
        <w:adjustRightInd w:val="0"/>
        <w:spacing w:line="360" w:lineRule="auto"/>
        <w:ind w:firstLineChars="0"/>
        <w:jc w:val="left"/>
      </w:pPr>
      <w:r>
        <w:rPr>
          <w:rFonts w:hint="eastAsia"/>
        </w:rPr>
        <w:t>本合同自</w:t>
      </w:r>
      <w:r>
        <w:rPr>
          <w:rFonts w:hint="eastAsia"/>
          <w:lang w:val="en-US" w:eastAsia="zh-CN"/>
        </w:rPr>
        <w:t>甲乙双方签署</w:t>
      </w:r>
      <w:r>
        <w:rPr>
          <w:rFonts w:hint="eastAsia"/>
        </w:rPr>
        <w:t>之日起生效。</w:t>
      </w:r>
    </w:p>
    <w:p>
      <w:pPr>
        <w:pStyle w:val="13"/>
        <w:numPr>
          <w:ilvl w:val="0"/>
          <w:numId w:val="6"/>
        </w:numPr>
        <w:autoSpaceDE w:val="0"/>
        <w:autoSpaceDN w:val="0"/>
        <w:adjustRightInd w:val="0"/>
        <w:spacing w:line="360" w:lineRule="auto"/>
        <w:ind w:firstLineChars="0"/>
        <w:jc w:val="left"/>
      </w:pPr>
      <w:r>
        <w:rPr>
          <w:rFonts w:hint="eastAsia"/>
        </w:rPr>
        <w:t>本合同一式陆份，甲乙双方各执叁份，本合同应按照中华人民共和国的现行法律进行解释。</w:t>
      </w:r>
    </w:p>
    <w:p>
      <w:pPr>
        <w:ind w:firstLine="420" w:firstLineChars="200"/>
      </w:pPr>
      <w:r>
        <w:t>(</w:t>
      </w:r>
      <w:r>
        <w:rPr>
          <w:rFonts w:hint="eastAsia"/>
        </w:rPr>
        <w:t>以下无正文</w:t>
      </w:r>
      <w:r>
        <w:t>)</w:t>
      </w: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r>
        <w:rPr>
          <w:rFonts w:hint="eastAsia"/>
        </w:rPr>
        <w:t>（本页为《技术</w:t>
      </w:r>
      <w:r>
        <w:rPr>
          <w:rFonts w:hint="eastAsia"/>
          <w:highlight w:val="none"/>
        </w:rPr>
        <w:t>服务</w:t>
      </w:r>
      <w:r>
        <w:rPr>
          <w:rFonts w:hint="eastAsia"/>
        </w:rPr>
        <w:t>合同》之签署页</w:t>
      </w:r>
      <w:r>
        <w:t>,</w:t>
      </w:r>
      <w:r>
        <w:rPr>
          <w:rFonts w:hint="eastAsia"/>
        </w:rPr>
        <w:t>无正文）</w:t>
      </w:r>
    </w:p>
    <w:p>
      <w:pPr>
        <w:ind w:firstLine="420" w:firstLineChars="200"/>
      </w:pPr>
    </w:p>
    <w:p>
      <w:pPr>
        <w:ind w:firstLine="420" w:firstLineChars="200"/>
      </w:pPr>
    </w:p>
    <w:p>
      <w:pPr>
        <w:ind w:firstLine="420" w:firstLineChars="200"/>
      </w:pPr>
    </w:p>
    <w:p>
      <w:pPr>
        <w:ind w:firstLine="420" w:firstLineChars="200"/>
      </w:pPr>
      <w:r>
        <w:t xml:space="preserve"> </w:t>
      </w: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spacing w:line="480" w:lineRule="auto"/>
        <w:ind w:firstLine="420" w:firstLineChars="200"/>
      </w:pPr>
      <w:r>
        <w:rPr>
          <w:rFonts w:hint="eastAsia"/>
        </w:rPr>
        <w:t>甲方</w:t>
      </w:r>
      <w:r>
        <w:t>(</w:t>
      </w:r>
      <w:r>
        <w:rPr>
          <w:rFonts w:hint="eastAsia"/>
        </w:rPr>
        <w:t>盖章</w:t>
      </w:r>
      <w:r>
        <w:t xml:space="preserve">)                                </w:t>
      </w:r>
      <w:r>
        <w:rPr>
          <w:rFonts w:hint="eastAsia"/>
        </w:rPr>
        <w:t>乙方</w:t>
      </w:r>
      <w:r>
        <w:t>(</w:t>
      </w:r>
      <w:r>
        <w:rPr>
          <w:rFonts w:hint="eastAsia"/>
        </w:rPr>
        <w:t>盖章</w:t>
      </w:r>
      <w:r>
        <w:t>)</w:t>
      </w:r>
    </w:p>
    <w:p>
      <w:pPr>
        <w:spacing w:line="480" w:lineRule="auto"/>
        <w:ind w:firstLine="420" w:firstLineChars="200"/>
      </w:pPr>
      <w:r>
        <w:rPr>
          <w:rFonts w:hint="eastAsia"/>
        </w:rPr>
        <w:t>法定</w:t>
      </w:r>
      <w:r>
        <w:t>(</w:t>
      </w:r>
      <w:r>
        <w:rPr>
          <w:rFonts w:hint="eastAsia"/>
        </w:rPr>
        <w:t>授权</w:t>
      </w:r>
      <w:r>
        <w:t>)</w:t>
      </w:r>
      <w:r>
        <w:rPr>
          <w:rFonts w:hint="eastAsia"/>
        </w:rPr>
        <w:t>代表人</w:t>
      </w:r>
      <w:r>
        <w:t>(</w:t>
      </w:r>
      <w:r>
        <w:rPr>
          <w:rFonts w:hint="eastAsia"/>
        </w:rPr>
        <w:t>签字</w:t>
      </w:r>
      <w:r>
        <w:t xml:space="preserve">):                    </w:t>
      </w:r>
      <w:r>
        <w:rPr>
          <w:rFonts w:hint="eastAsia"/>
        </w:rPr>
        <w:t>法定</w:t>
      </w:r>
      <w:r>
        <w:t>(</w:t>
      </w:r>
      <w:r>
        <w:rPr>
          <w:rFonts w:hint="eastAsia"/>
        </w:rPr>
        <w:t>授权</w:t>
      </w:r>
      <w:r>
        <w:t>)</w:t>
      </w:r>
      <w:r>
        <w:rPr>
          <w:rFonts w:hint="eastAsia"/>
        </w:rPr>
        <w:t>代表人</w:t>
      </w:r>
      <w:r>
        <w:t>(</w:t>
      </w:r>
      <w:r>
        <w:rPr>
          <w:rFonts w:hint="eastAsia"/>
        </w:rPr>
        <w:t>签字</w:t>
      </w:r>
      <w:r>
        <w:t xml:space="preserve">) </w:t>
      </w:r>
      <w:r>
        <w:rPr>
          <w:rFonts w:hint="eastAsia"/>
        </w:rPr>
        <w:t>：</w:t>
      </w:r>
    </w:p>
    <w:p>
      <w:pPr>
        <w:spacing w:line="480" w:lineRule="auto"/>
        <w:ind w:firstLine="420" w:firstLineChars="200"/>
        <w:rPr>
          <w:rFonts w:hint="default" w:eastAsiaTheme="minorEastAsia"/>
          <w:lang w:val="en-US" w:eastAsia="zh-CN"/>
        </w:rPr>
      </w:pPr>
      <w:r>
        <w:rPr>
          <w:rFonts w:hint="eastAsia"/>
        </w:rPr>
        <w:t>电话</w:t>
      </w:r>
      <w:r>
        <w:t>: 010</w:t>
      </w:r>
      <w:r>
        <w:rPr>
          <w:rFonts w:hint="eastAsia"/>
        </w:rPr>
        <w:t>-</w:t>
      </w:r>
      <w:r>
        <w:t xml:space="preserve">61772700                        </w:t>
      </w:r>
      <w:r>
        <w:rPr>
          <w:rFonts w:hint="eastAsia"/>
        </w:rPr>
        <w:t>电话：</w:t>
      </w:r>
      <w:r>
        <w:rPr>
          <w:rFonts w:hint="eastAsia"/>
          <w:lang w:val="en-US" w:eastAsia="zh-CN"/>
        </w:rPr>
        <w:t>020-36903057</w:t>
      </w:r>
    </w:p>
    <w:p>
      <w:pPr>
        <w:spacing w:line="480" w:lineRule="auto"/>
        <w:ind w:left="6090" w:leftChars="200" w:hanging="5670" w:hangingChars="2700"/>
        <w:rPr>
          <w:rFonts w:hint="eastAsia"/>
        </w:rPr>
      </w:pPr>
      <w:r>
        <w:rPr>
          <w:rFonts w:hint="eastAsia"/>
        </w:rPr>
        <w:t>开户银行</w:t>
      </w:r>
      <w:r>
        <w:t>:</w:t>
      </w:r>
      <w:r>
        <w:rPr>
          <w:rFonts w:hint="eastAsia"/>
        </w:rPr>
        <w:t xml:space="preserve"> 建设银行北京沙河支行</w:t>
      </w:r>
      <w:r>
        <w:t xml:space="preserve">            </w:t>
      </w:r>
      <w:r>
        <w:rPr>
          <w:rFonts w:hint="eastAsia"/>
        </w:rPr>
        <w:t>开户银行</w:t>
      </w:r>
      <w:r>
        <w:t xml:space="preserve">: </w:t>
      </w:r>
      <w:r>
        <w:rPr>
          <w:rFonts w:hint="eastAsia"/>
          <w:lang w:val="en-US" w:eastAsia="zh-CN"/>
        </w:rPr>
        <w:t>中国建设银行股份有限公司广州花都凤华支行</w:t>
      </w:r>
      <w:r>
        <w:t xml:space="preserve">                                                    </w:t>
      </w:r>
    </w:p>
    <w:p>
      <w:pPr>
        <w:spacing w:line="480" w:lineRule="auto"/>
        <w:ind w:firstLine="420" w:firstLineChars="200"/>
      </w:pPr>
      <w:r>
        <w:rPr>
          <w:rFonts w:hint="eastAsia"/>
        </w:rPr>
        <w:t>账号</w:t>
      </w:r>
      <w:r>
        <w:t>: 11001016000056055041</w:t>
      </w:r>
      <w:r>
        <w:rPr>
          <w:rFonts w:ascii="仿宋" w:hAnsi="仿宋" w:eastAsia="仿宋"/>
          <w:sz w:val="28"/>
        </w:rPr>
        <w:t xml:space="preserve">            </w:t>
      </w:r>
      <w:r>
        <w:rPr>
          <w:rFonts w:hint="eastAsia"/>
        </w:rPr>
        <w:t>账号</w:t>
      </w:r>
      <w:r>
        <w:t xml:space="preserve">: </w:t>
      </w:r>
      <w:r>
        <w:rPr>
          <w:rFonts w:hint="eastAsia"/>
          <w:lang w:val="en-US" w:eastAsia="zh-CN"/>
        </w:rPr>
        <w:t>44001551511053001022</w:t>
      </w:r>
    </w:p>
    <w:p>
      <w:pPr>
        <w:spacing w:line="480" w:lineRule="auto"/>
        <w:ind w:firstLine="420" w:firstLineChars="200"/>
      </w:pPr>
      <w:r>
        <w:rPr>
          <w:rFonts w:hint="eastAsia"/>
        </w:rPr>
        <w:t>签订日期</w:t>
      </w:r>
      <w:r>
        <w:t xml:space="preserve">:                                 </w:t>
      </w:r>
      <w:r>
        <w:rPr>
          <w:rFonts w:hint="eastAsia"/>
        </w:rPr>
        <w:t>签订日期：</w:t>
      </w:r>
    </w:p>
    <w:sectPr>
      <w:type w:val="continuous"/>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长城仿宋">
    <w:altName w:val="微软雅黑"/>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3719111"/>
    </w:sdtPr>
    <w:sdtContent>
      <w:p>
        <w:pPr>
          <w:pStyle w:val="7"/>
          <w:jc w:val="center"/>
        </w:pPr>
        <w:r>
          <w:fldChar w:fldCharType="begin"/>
        </w:r>
        <w:r>
          <w:instrText xml:space="preserve">PAGE   \* MERGEFORMAT</w:instrText>
        </w:r>
        <w:r>
          <w:fldChar w:fldCharType="separate"/>
        </w:r>
        <w:r>
          <w:rPr>
            <w:lang w:val="zh-CN"/>
          </w:rPr>
          <w:t>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1732D"/>
    <w:multiLevelType w:val="multilevel"/>
    <w:tmpl w:val="04D1732D"/>
    <w:lvl w:ilvl="0" w:tentative="0">
      <w:start w:val="1"/>
      <w:numFmt w:val="decimal"/>
      <w:lvlText w:val="%1、"/>
      <w:lvlJc w:val="left"/>
      <w:pPr>
        <w:ind w:left="360" w:hanging="360"/>
      </w:pPr>
      <w:rPr>
        <w:rFonts w:cs="Times New Roman" w:asciiTheme="minorHAnsi" w:hAnsiTheme="minorHAnsi"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F473E6F"/>
    <w:multiLevelType w:val="multilevel"/>
    <w:tmpl w:val="0F473E6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25126B43"/>
    <w:multiLevelType w:val="multilevel"/>
    <w:tmpl w:val="25126B43"/>
    <w:lvl w:ilvl="0" w:tentative="0">
      <w:start w:val="1"/>
      <w:numFmt w:val="decimal"/>
      <w:lvlText w:val="%1、"/>
      <w:lvlJc w:val="left"/>
      <w:pPr>
        <w:ind w:left="360" w:hanging="360"/>
      </w:pPr>
      <w:rPr>
        <w:rFonts w:cs="Times New Roman" w:asciiTheme="minorHAnsi" w:hAnsiTheme="minorHAnsi"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85918DC"/>
    <w:multiLevelType w:val="multilevel"/>
    <w:tmpl w:val="285918DC"/>
    <w:lvl w:ilvl="0" w:tentative="0">
      <w:start w:val="1"/>
      <w:numFmt w:val="decimal"/>
      <w:lvlText w:val="%1、"/>
      <w:lvlJc w:val="left"/>
      <w:pPr>
        <w:ind w:left="360" w:hanging="360"/>
      </w:pPr>
      <w:rPr>
        <w:rFonts w:cs="Times New Roman" w:asciiTheme="minorHAnsi" w:hAnsiTheme="minorHAnsi"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EFB2F76"/>
    <w:multiLevelType w:val="multilevel"/>
    <w:tmpl w:val="4EFB2F76"/>
    <w:lvl w:ilvl="0" w:tentative="0">
      <w:start w:val="1"/>
      <w:numFmt w:val="decimal"/>
      <w:lvlText w:val="%1、"/>
      <w:lvlJc w:val="left"/>
      <w:pPr>
        <w:ind w:left="360" w:hanging="360"/>
      </w:pPr>
      <w:rPr>
        <w:rFonts w:hint="default"/>
      </w:r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A5B05A2"/>
    <w:multiLevelType w:val="multilevel"/>
    <w:tmpl w:val="6A5B05A2"/>
    <w:lvl w:ilvl="0" w:tentative="0">
      <w:start w:val="1"/>
      <w:numFmt w:val="decimal"/>
      <w:lvlText w:val="(%1)"/>
      <w:lvlJc w:val="left"/>
      <w:pPr>
        <w:ind w:left="360" w:hanging="360"/>
      </w:pPr>
      <w:rPr>
        <w:rFonts w:hint="default"/>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93D"/>
    <w:rsid w:val="0002604C"/>
    <w:rsid w:val="00040796"/>
    <w:rsid w:val="00052115"/>
    <w:rsid w:val="00065C57"/>
    <w:rsid w:val="00093F64"/>
    <w:rsid w:val="000C4A03"/>
    <w:rsid w:val="000D4F00"/>
    <w:rsid w:val="000E6D70"/>
    <w:rsid w:val="00104974"/>
    <w:rsid w:val="00116356"/>
    <w:rsid w:val="001252C9"/>
    <w:rsid w:val="0015109E"/>
    <w:rsid w:val="0015232B"/>
    <w:rsid w:val="00175D1B"/>
    <w:rsid w:val="00182973"/>
    <w:rsid w:val="0019646C"/>
    <w:rsid w:val="001A56B7"/>
    <w:rsid w:val="001B0F81"/>
    <w:rsid w:val="001D122E"/>
    <w:rsid w:val="001D36F6"/>
    <w:rsid w:val="001E6544"/>
    <w:rsid w:val="001E74A2"/>
    <w:rsid w:val="001E7704"/>
    <w:rsid w:val="001F2280"/>
    <w:rsid w:val="002032FC"/>
    <w:rsid w:val="00211AA8"/>
    <w:rsid w:val="00212A7A"/>
    <w:rsid w:val="00215BB3"/>
    <w:rsid w:val="00220B35"/>
    <w:rsid w:val="002215F4"/>
    <w:rsid w:val="002310CB"/>
    <w:rsid w:val="00243351"/>
    <w:rsid w:val="00260785"/>
    <w:rsid w:val="002910CA"/>
    <w:rsid w:val="002B0A3C"/>
    <w:rsid w:val="002C3573"/>
    <w:rsid w:val="002C64A1"/>
    <w:rsid w:val="002E4C93"/>
    <w:rsid w:val="002E5518"/>
    <w:rsid w:val="002E76C7"/>
    <w:rsid w:val="00300A4C"/>
    <w:rsid w:val="003123B7"/>
    <w:rsid w:val="003149BF"/>
    <w:rsid w:val="00315E07"/>
    <w:rsid w:val="00342736"/>
    <w:rsid w:val="00342F60"/>
    <w:rsid w:val="003564DB"/>
    <w:rsid w:val="003578DB"/>
    <w:rsid w:val="003B316C"/>
    <w:rsid w:val="003B6D76"/>
    <w:rsid w:val="003C2A05"/>
    <w:rsid w:val="003D0A48"/>
    <w:rsid w:val="003D0D4F"/>
    <w:rsid w:val="003D34AE"/>
    <w:rsid w:val="003D3CEC"/>
    <w:rsid w:val="004141EA"/>
    <w:rsid w:val="00416F7F"/>
    <w:rsid w:val="004173BE"/>
    <w:rsid w:val="00442402"/>
    <w:rsid w:val="00442576"/>
    <w:rsid w:val="0045278D"/>
    <w:rsid w:val="00454ACF"/>
    <w:rsid w:val="0048057A"/>
    <w:rsid w:val="004826E8"/>
    <w:rsid w:val="004A6C49"/>
    <w:rsid w:val="004B5D40"/>
    <w:rsid w:val="004B7293"/>
    <w:rsid w:val="004C1603"/>
    <w:rsid w:val="004C35F6"/>
    <w:rsid w:val="004D1DC1"/>
    <w:rsid w:val="004E5CE5"/>
    <w:rsid w:val="004E79B6"/>
    <w:rsid w:val="005177E9"/>
    <w:rsid w:val="00520F10"/>
    <w:rsid w:val="00526CCE"/>
    <w:rsid w:val="00534271"/>
    <w:rsid w:val="00547CF4"/>
    <w:rsid w:val="00551CA0"/>
    <w:rsid w:val="00552E31"/>
    <w:rsid w:val="00554CF8"/>
    <w:rsid w:val="00561BEB"/>
    <w:rsid w:val="005623C9"/>
    <w:rsid w:val="00581D5F"/>
    <w:rsid w:val="005833A7"/>
    <w:rsid w:val="00590737"/>
    <w:rsid w:val="005D585B"/>
    <w:rsid w:val="005E2E74"/>
    <w:rsid w:val="006112D1"/>
    <w:rsid w:val="006372AA"/>
    <w:rsid w:val="006446A4"/>
    <w:rsid w:val="00661F44"/>
    <w:rsid w:val="00670991"/>
    <w:rsid w:val="00672929"/>
    <w:rsid w:val="0069057E"/>
    <w:rsid w:val="00693A43"/>
    <w:rsid w:val="006A0F5E"/>
    <w:rsid w:val="006B22EA"/>
    <w:rsid w:val="006B4AA5"/>
    <w:rsid w:val="006D6BC4"/>
    <w:rsid w:val="006E4A85"/>
    <w:rsid w:val="006E4E4B"/>
    <w:rsid w:val="007010CB"/>
    <w:rsid w:val="00705AD8"/>
    <w:rsid w:val="00714769"/>
    <w:rsid w:val="007218B6"/>
    <w:rsid w:val="007232A8"/>
    <w:rsid w:val="007246B0"/>
    <w:rsid w:val="007537E3"/>
    <w:rsid w:val="0077239C"/>
    <w:rsid w:val="007749F6"/>
    <w:rsid w:val="007820E7"/>
    <w:rsid w:val="00792DDF"/>
    <w:rsid w:val="00794604"/>
    <w:rsid w:val="0079654D"/>
    <w:rsid w:val="007A50AC"/>
    <w:rsid w:val="007B7531"/>
    <w:rsid w:val="007C6A65"/>
    <w:rsid w:val="007E0F9D"/>
    <w:rsid w:val="007E4DFC"/>
    <w:rsid w:val="007E5E44"/>
    <w:rsid w:val="00802143"/>
    <w:rsid w:val="00810D3A"/>
    <w:rsid w:val="00863BFB"/>
    <w:rsid w:val="008832D6"/>
    <w:rsid w:val="00894553"/>
    <w:rsid w:val="008A3F5F"/>
    <w:rsid w:val="008C03F3"/>
    <w:rsid w:val="008C4BCC"/>
    <w:rsid w:val="008D0A0A"/>
    <w:rsid w:val="008E42D7"/>
    <w:rsid w:val="008F5E4E"/>
    <w:rsid w:val="00903F3A"/>
    <w:rsid w:val="00904638"/>
    <w:rsid w:val="00920975"/>
    <w:rsid w:val="00927E33"/>
    <w:rsid w:val="00956BBA"/>
    <w:rsid w:val="00971AA4"/>
    <w:rsid w:val="0097787A"/>
    <w:rsid w:val="00981CF5"/>
    <w:rsid w:val="009923E8"/>
    <w:rsid w:val="009A4CF3"/>
    <w:rsid w:val="009C279D"/>
    <w:rsid w:val="009C715D"/>
    <w:rsid w:val="009E0887"/>
    <w:rsid w:val="009F523E"/>
    <w:rsid w:val="009F69C0"/>
    <w:rsid w:val="00A02640"/>
    <w:rsid w:val="00A159D5"/>
    <w:rsid w:val="00A15C60"/>
    <w:rsid w:val="00A313E1"/>
    <w:rsid w:val="00A353E9"/>
    <w:rsid w:val="00A52B0A"/>
    <w:rsid w:val="00A64149"/>
    <w:rsid w:val="00A670DE"/>
    <w:rsid w:val="00A97392"/>
    <w:rsid w:val="00AB6319"/>
    <w:rsid w:val="00AD288B"/>
    <w:rsid w:val="00AD52CB"/>
    <w:rsid w:val="00AE796D"/>
    <w:rsid w:val="00AF12F4"/>
    <w:rsid w:val="00B1122B"/>
    <w:rsid w:val="00B12CCD"/>
    <w:rsid w:val="00B174A7"/>
    <w:rsid w:val="00B200D6"/>
    <w:rsid w:val="00B403EB"/>
    <w:rsid w:val="00B44DA0"/>
    <w:rsid w:val="00B53218"/>
    <w:rsid w:val="00B53683"/>
    <w:rsid w:val="00B656D1"/>
    <w:rsid w:val="00B703BF"/>
    <w:rsid w:val="00B7318F"/>
    <w:rsid w:val="00B80DEB"/>
    <w:rsid w:val="00B82832"/>
    <w:rsid w:val="00B926E2"/>
    <w:rsid w:val="00BA4B1F"/>
    <w:rsid w:val="00BB4128"/>
    <w:rsid w:val="00BB425A"/>
    <w:rsid w:val="00BF1289"/>
    <w:rsid w:val="00C269B3"/>
    <w:rsid w:val="00C325D0"/>
    <w:rsid w:val="00C47296"/>
    <w:rsid w:val="00C56FA1"/>
    <w:rsid w:val="00C6195B"/>
    <w:rsid w:val="00C85F78"/>
    <w:rsid w:val="00C91B2F"/>
    <w:rsid w:val="00CA6F07"/>
    <w:rsid w:val="00CA79C1"/>
    <w:rsid w:val="00CB2A6D"/>
    <w:rsid w:val="00CC41CA"/>
    <w:rsid w:val="00CE2997"/>
    <w:rsid w:val="00CF5838"/>
    <w:rsid w:val="00CF618F"/>
    <w:rsid w:val="00D01119"/>
    <w:rsid w:val="00D07E3E"/>
    <w:rsid w:val="00D35C3F"/>
    <w:rsid w:val="00D45B69"/>
    <w:rsid w:val="00D623C7"/>
    <w:rsid w:val="00D624F8"/>
    <w:rsid w:val="00D76B3F"/>
    <w:rsid w:val="00D934E4"/>
    <w:rsid w:val="00DA6357"/>
    <w:rsid w:val="00DA793D"/>
    <w:rsid w:val="00DC218B"/>
    <w:rsid w:val="00DC35AB"/>
    <w:rsid w:val="00DE1B8C"/>
    <w:rsid w:val="00DF65BF"/>
    <w:rsid w:val="00DF7DAC"/>
    <w:rsid w:val="00E165C6"/>
    <w:rsid w:val="00E2112D"/>
    <w:rsid w:val="00E55A65"/>
    <w:rsid w:val="00E75F87"/>
    <w:rsid w:val="00E800A7"/>
    <w:rsid w:val="00EA392A"/>
    <w:rsid w:val="00EA6DEB"/>
    <w:rsid w:val="00EB7D2F"/>
    <w:rsid w:val="00ED07D5"/>
    <w:rsid w:val="00ED6A22"/>
    <w:rsid w:val="00ED75D7"/>
    <w:rsid w:val="00EE6227"/>
    <w:rsid w:val="00EF519A"/>
    <w:rsid w:val="00F05745"/>
    <w:rsid w:val="00F16B09"/>
    <w:rsid w:val="00F5559F"/>
    <w:rsid w:val="00F6123B"/>
    <w:rsid w:val="00F70996"/>
    <w:rsid w:val="00F7271D"/>
    <w:rsid w:val="00F77DCF"/>
    <w:rsid w:val="00F80134"/>
    <w:rsid w:val="00F8365B"/>
    <w:rsid w:val="00F86B97"/>
    <w:rsid w:val="00F906B0"/>
    <w:rsid w:val="00F94884"/>
    <w:rsid w:val="00F96F10"/>
    <w:rsid w:val="00FA1158"/>
    <w:rsid w:val="00FA3D68"/>
    <w:rsid w:val="00FC62B2"/>
    <w:rsid w:val="00FD55E2"/>
    <w:rsid w:val="00FF04E7"/>
    <w:rsid w:val="01436630"/>
    <w:rsid w:val="01E44FA9"/>
    <w:rsid w:val="022E14F7"/>
    <w:rsid w:val="03387523"/>
    <w:rsid w:val="07A611BD"/>
    <w:rsid w:val="08E43655"/>
    <w:rsid w:val="09975029"/>
    <w:rsid w:val="0CDF2BBA"/>
    <w:rsid w:val="0F9B07C7"/>
    <w:rsid w:val="10313698"/>
    <w:rsid w:val="164F4883"/>
    <w:rsid w:val="16F35583"/>
    <w:rsid w:val="17543BBA"/>
    <w:rsid w:val="18FB6C80"/>
    <w:rsid w:val="19B03350"/>
    <w:rsid w:val="1BFE081F"/>
    <w:rsid w:val="1C286268"/>
    <w:rsid w:val="1C460DDE"/>
    <w:rsid w:val="1E4D66B9"/>
    <w:rsid w:val="208319DB"/>
    <w:rsid w:val="20D72FE6"/>
    <w:rsid w:val="25645922"/>
    <w:rsid w:val="268A7650"/>
    <w:rsid w:val="27821709"/>
    <w:rsid w:val="27854363"/>
    <w:rsid w:val="27FE5BB1"/>
    <w:rsid w:val="29850C10"/>
    <w:rsid w:val="2BC57E16"/>
    <w:rsid w:val="2BDD272E"/>
    <w:rsid w:val="351074E1"/>
    <w:rsid w:val="379448DB"/>
    <w:rsid w:val="3831528B"/>
    <w:rsid w:val="38396161"/>
    <w:rsid w:val="39C66072"/>
    <w:rsid w:val="3E61102F"/>
    <w:rsid w:val="42595A14"/>
    <w:rsid w:val="42D2325C"/>
    <w:rsid w:val="462817E0"/>
    <w:rsid w:val="474933DC"/>
    <w:rsid w:val="4A0909EA"/>
    <w:rsid w:val="4A992E08"/>
    <w:rsid w:val="4C8B3494"/>
    <w:rsid w:val="55684196"/>
    <w:rsid w:val="59282363"/>
    <w:rsid w:val="59F52EB6"/>
    <w:rsid w:val="5A82078C"/>
    <w:rsid w:val="5C0E4BD1"/>
    <w:rsid w:val="620A7D4C"/>
    <w:rsid w:val="630717D3"/>
    <w:rsid w:val="64F1206D"/>
    <w:rsid w:val="652F5896"/>
    <w:rsid w:val="66A952D2"/>
    <w:rsid w:val="66B70650"/>
    <w:rsid w:val="67185181"/>
    <w:rsid w:val="67393E11"/>
    <w:rsid w:val="6D5D51EE"/>
    <w:rsid w:val="703E1B6C"/>
    <w:rsid w:val="706E2011"/>
    <w:rsid w:val="719032D3"/>
    <w:rsid w:val="72DA6836"/>
    <w:rsid w:val="742500D2"/>
    <w:rsid w:val="759E1823"/>
    <w:rsid w:val="78A04C36"/>
    <w:rsid w:val="7A9B479F"/>
    <w:rsid w:val="7B5F7EF8"/>
    <w:rsid w:val="7C8D42CE"/>
    <w:rsid w:val="7E120F67"/>
    <w:rsid w:val="B753A928"/>
    <w:rsid w:val="ED9E65DD"/>
    <w:rsid w:val="EFFFBDDF"/>
    <w:rsid w:val="F9F7B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Times New Roman" w:asciiTheme="minorHAnsi" w:hAnsiTheme="minorHAnsi" w:eastAsiaTheme="minorEastAsia"/>
      <w:kern w:val="2"/>
      <w:sz w:val="21"/>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9"/>
    <w:unhideWhenUsed/>
    <w:qFormat/>
    <w:uiPriority w:val="0"/>
    <w:pPr>
      <w:keepNext/>
      <w:keepLines/>
      <w:spacing w:before="260" w:after="260" w:line="416" w:lineRule="auto"/>
      <w:ind w:left="420" w:firstLine="420"/>
      <w:outlineLvl w:val="2"/>
    </w:pPr>
    <w:rPr>
      <w:rFonts w:cstheme="minorBidi"/>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26"/>
    <w:semiHidden/>
    <w:unhideWhenUsed/>
    <w:qFormat/>
    <w:uiPriority w:val="99"/>
    <w:rPr>
      <w:rFonts w:ascii="宋体" w:eastAsia="宋体"/>
      <w:sz w:val="18"/>
      <w:szCs w:val="18"/>
    </w:rPr>
  </w:style>
  <w:style w:type="paragraph" w:styleId="5">
    <w:name w:val="annotation text"/>
    <w:basedOn w:val="1"/>
    <w:semiHidden/>
    <w:unhideWhenUsed/>
    <w:qFormat/>
    <w:uiPriority w:val="99"/>
    <w:pPr>
      <w:jc w:val="left"/>
    </w:pPr>
  </w:style>
  <w:style w:type="paragraph" w:styleId="6">
    <w:name w:val="Balloon Text"/>
    <w:basedOn w:val="1"/>
    <w:link w:val="25"/>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link w:val="22"/>
    <w:qFormat/>
    <w:uiPriority w:val="0"/>
    <w:pPr>
      <w:snapToGrid w:val="0"/>
      <w:jc w:val="left"/>
    </w:pPr>
    <w:rPr>
      <w:rFonts w:eastAsia="方正仿宋_GBK" w:cstheme="minorBidi"/>
      <w:b/>
      <w:sz w:val="18"/>
    </w:rPr>
  </w:style>
  <w:style w:type="table" w:styleId="11">
    <w:name w:val="Table Grid"/>
    <w:basedOn w:val="10"/>
    <w:qFormat/>
    <w:uiPriority w:val="39"/>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表段落1"/>
    <w:basedOn w:val="1"/>
    <w:link w:val="14"/>
    <w:qFormat/>
    <w:uiPriority w:val="34"/>
    <w:pPr>
      <w:ind w:firstLine="420" w:firstLineChars="200"/>
    </w:pPr>
  </w:style>
  <w:style w:type="character" w:customStyle="1" w:styleId="14">
    <w:name w:val="列表段落 字符"/>
    <w:link w:val="13"/>
    <w:qFormat/>
    <w:locked/>
    <w:uiPriority w:val="34"/>
    <w:rPr>
      <w:rFonts w:cs="Times New Roman"/>
    </w:rPr>
  </w:style>
  <w:style w:type="character" w:customStyle="1" w:styleId="15">
    <w:name w:val="页眉 字符"/>
    <w:basedOn w:val="12"/>
    <w:link w:val="8"/>
    <w:qFormat/>
    <w:uiPriority w:val="99"/>
    <w:rPr>
      <w:rFonts w:cs="Times New Roman"/>
      <w:sz w:val="18"/>
      <w:szCs w:val="18"/>
    </w:rPr>
  </w:style>
  <w:style w:type="character" w:customStyle="1" w:styleId="16">
    <w:name w:val="页脚 字符"/>
    <w:basedOn w:val="12"/>
    <w:link w:val="7"/>
    <w:qFormat/>
    <w:uiPriority w:val="99"/>
    <w:rPr>
      <w:rFonts w:cs="Times New Roman"/>
      <w:sz w:val="18"/>
      <w:szCs w:val="18"/>
    </w:rPr>
  </w:style>
  <w:style w:type="paragraph" w:customStyle="1" w:styleId="17">
    <w:name w:val="文档正文"/>
    <w:basedOn w:val="1"/>
    <w:qFormat/>
    <w:uiPriority w:val="0"/>
    <w:pPr>
      <w:adjustRightInd w:val="0"/>
      <w:spacing w:line="480" w:lineRule="atLeast"/>
      <w:ind w:firstLine="567"/>
      <w:textAlignment w:val="baseline"/>
    </w:pPr>
    <w:rPr>
      <w:rFonts w:ascii="长城仿宋" w:hAnsi="Times New Roman" w:eastAsia="宋体"/>
      <w:kern w:val="0"/>
      <w:sz w:val="24"/>
      <w:szCs w:val="20"/>
    </w:rPr>
  </w:style>
  <w:style w:type="character" w:customStyle="1" w:styleId="18">
    <w:name w:val="标题 3 字符"/>
    <w:basedOn w:val="12"/>
    <w:semiHidden/>
    <w:qFormat/>
    <w:uiPriority w:val="9"/>
    <w:rPr>
      <w:rFonts w:cs="Times New Roman"/>
      <w:b/>
      <w:bCs/>
      <w:sz w:val="32"/>
      <w:szCs w:val="32"/>
    </w:rPr>
  </w:style>
  <w:style w:type="character" w:customStyle="1" w:styleId="19">
    <w:name w:val="标题 3 字符1"/>
    <w:basedOn w:val="12"/>
    <w:link w:val="3"/>
    <w:qFormat/>
    <w:uiPriority w:val="0"/>
    <w:rPr>
      <w:b/>
      <w:bCs/>
      <w:sz w:val="32"/>
      <w:szCs w:val="32"/>
    </w:rPr>
  </w:style>
  <w:style w:type="paragraph" w:customStyle="1" w:styleId="20">
    <w:name w:val="无间隔1"/>
    <w:basedOn w:val="1"/>
    <w:qFormat/>
    <w:uiPriority w:val="1"/>
    <w:pPr>
      <w:ind w:firstLine="560" w:firstLineChars="200"/>
    </w:pPr>
    <w:rPr>
      <w:rFonts w:ascii="仿宋" w:hAnsi="仿宋" w:eastAsia="仿宋"/>
      <w:sz w:val="28"/>
      <w:szCs w:val="28"/>
    </w:rPr>
  </w:style>
  <w:style w:type="character" w:customStyle="1" w:styleId="21">
    <w:name w:val="标题 1 字符"/>
    <w:basedOn w:val="12"/>
    <w:link w:val="2"/>
    <w:qFormat/>
    <w:uiPriority w:val="9"/>
    <w:rPr>
      <w:rFonts w:cs="Times New Roman"/>
      <w:b/>
      <w:bCs/>
      <w:kern w:val="44"/>
      <w:sz w:val="44"/>
      <w:szCs w:val="44"/>
    </w:rPr>
  </w:style>
  <w:style w:type="character" w:customStyle="1" w:styleId="22">
    <w:name w:val="脚注文本 字符"/>
    <w:link w:val="9"/>
    <w:qFormat/>
    <w:uiPriority w:val="0"/>
    <w:rPr>
      <w:rFonts w:eastAsia="方正仿宋_GBK"/>
      <w:b/>
      <w:sz w:val="18"/>
    </w:rPr>
  </w:style>
  <w:style w:type="character" w:customStyle="1" w:styleId="23">
    <w:name w:val="脚注文本 Char1"/>
    <w:basedOn w:val="12"/>
    <w:semiHidden/>
    <w:qFormat/>
    <w:uiPriority w:val="99"/>
    <w:rPr>
      <w:rFonts w:cs="Times New Roman"/>
      <w:sz w:val="18"/>
      <w:szCs w:val="18"/>
    </w:rPr>
  </w:style>
  <w:style w:type="paragraph" w:styleId="24">
    <w:name w:val="List Paragraph"/>
    <w:basedOn w:val="1"/>
    <w:qFormat/>
    <w:uiPriority w:val="34"/>
    <w:pPr>
      <w:ind w:firstLine="420" w:firstLineChars="200"/>
    </w:pPr>
  </w:style>
  <w:style w:type="character" w:customStyle="1" w:styleId="25">
    <w:name w:val="批注框文本 字符"/>
    <w:basedOn w:val="12"/>
    <w:link w:val="6"/>
    <w:semiHidden/>
    <w:qFormat/>
    <w:uiPriority w:val="99"/>
    <w:rPr>
      <w:rFonts w:cs="Times New Roman"/>
      <w:kern w:val="2"/>
      <w:sz w:val="18"/>
      <w:szCs w:val="18"/>
    </w:rPr>
  </w:style>
  <w:style w:type="character" w:customStyle="1" w:styleId="26">
    <w:name w:val="文档结构图 字符"/>
    <w:basedOn w:val="12"/>
    <w:link w:val="4"/>
    <w:semiHidden/>
    <w:qFormat/>
    <w:uiPriority w:val="99"/>
    <w:rPr>
      <w:rFonts w:ascii="宋体"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2647</Words>
  <Characters>2782</Characters>
  <Lines>28</Lines>
  <Paragraphs>7</Paragraphs>
  <TotalTime>0</TotalTime>
  <ScaleCrop>false</ScaleCrop>
  <LinksUpToDate>false</LinksUpToDate>
  <CharactersWithSpaces>3388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2021-11-04T01:15:00Z</dcterms:created>
  <dc:creator>zhuyong</dc:creator>
  <cp:lastModifiedBy>snowslow</cp:lastModifiedBy>
  <dcterms:modified xsi:type="dcterms:W3CDTF">2022-04-18T16:20:43Z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A69A3191911B4CD4A3CBC9BD38DC7D0E</vt:lpwstr>
  </property>
</Properties>
</file>