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0A9" w:rsidRDefault="00C01777">
      <w:pPr>
        <w:widowControl/>
        <w:spacing w:line="480" w:lineRule="exact"/>
        <w:ind w:firstLine="643"/>
        <w:jc w:val="center"/>
        <w:rPr>
          <w:rFonts w:ascii="华文中宋" w:eastAsia="华文中宋" w:hAnsi="华文中宋"/>
          <w:b/>
          <w:snapToGrid w:val="0"/>
          <w:kern w:val="0"/>
          <w:sz w:val="32"/>
        </w:rPr>
      </w:pPr>
      <w:r>
        <w:rPr>
          <w:rFonts w:ascii="华文中宋" w:eastAsia="华文中宋" w:hAnsi="华文中宋" w:hint="eastAsia"/>
          <w:b/>
          <w:snapToGrid w:val="0"/>
          <w:kern w:val="0"/>
          <w:sz w:val="32"/>
        </w:rPr>
        <w:t>技术服务合同</w:t>
      </w:r>
    </w:p>
    <w:p w:rsidR="005F60A9" w:rsidRDefault="005F60A9">
      <w:pPr>
        <w:widowControl/>
        <w:spacing w:line="480" w:lineRule="exact"/>
        <w:ind w:firstLine="643"/>
        <w:jc w:val="center"/>
        <w:rPr>
          <w:rFonts w:ascii="仿宋" w:eastAsia="仿宋" w:hAnsi="仿宋"/>
          <w:b/>
          <w:snapToGrid w:val="0"/>
          <w:kern w:val="0"/>
          <w:sz w:val="32"/>
        </w:rPr>
      </w:pPr>
    </w:p>
    <w:p w:rsidR="005F60A9" w:rsidRDefault="00C01777">
      <w:pPr>
        <w:widowControl/>
        <w:spacing w:line="480" w:lineRule="exact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委托方（甲方）：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华北电力大学              </w:t>
      </w:r>
    </w:p>
    <w:p w:rsidR="005F60A9" w:rsidRDefault="00C01777">
      <w:pPr>
        <w:widowControl/>
        <w:spacing w:line="480" w:lineRule="exact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受托方（乙方）：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北京华电埃诺康电力科技有限公司           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 xml:space="preserve">                               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proofErr w:type="gramStart"/>
      <w:r>
        <w:rPr>
          <w:rFonts w:ascii="仿宋" w:eastAsia="仿宋" w:hAnsi="仿宋" w:hint="eastAsia"/>
          <w:snapToGrid w:val="0"/>
          <w:kern w:val="0"/>
          <w:sz w:val="28"/>
        </w:rPr>
        <w:t>鉴于本</w:t>
      </w:r>
      <w:proofErr w:type="gramEnd"/>
      <w:r>
        <w:rPr>
          <w:rFonts w:ascii="仿宋" w:eastAsia="仿宋" w:hAnsi="仿宋" w:hint="eastAsia"/>
          <w:snapToGrid w:val="0"/>
          <w:kern w:val="0"/>
          <w:sz w:val="28"/>
        </w:rPr>
        <w:t>合同为甲方委托乙方就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电网检修运</w:t>
      </w:r>
      <w:proofErr w:type="gramStart"/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>维成本</w:t>
      </w:r>
      <w:proofErr w:type="gramEnd"/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精益化管控课件开发  </w:t>
      </w:r>
      <w:r>
        <w:rPr>
          <w:rFonts w:ascii="仿宋" w:eastAsia="仿宋" w:hAnsi="仿宋" w:hint="eastAsia"/>
          <w:snapToGrid w:val="0"/>
          <w:kern w:val="0"/>
          <w:sz w:val="28"/>
        </w:rPr>
        <w:t>项目进行的专项技术服务，并支付相应的技术服务报酬。为明确各自的权利和义务，双方经过平等协</w:t>
      </w:r>
      <w:bookmarkStart w:id="0" w:name="_GoBack"/>
      <w:bookmarkEnd w:id="0"/>
      <w:r>
        <w:rPr>
          <w:rFonts w:ascii="仿宋" w:eastAsia="仿宋" w:hAnsi="仿宋" w:hint="eastAsia"/>
          <w:snapToGrid w:val="0"/>
          <w:kern w:val="0"/>
          <w:sz w:val="28"/>
        </w:rPr>
        <w:t>商，根据《</w:t>
      </w:r>
      <w:r w:rsidR="00B53C84" w:rsidRPr="00B53C84">
        <w:rPr>
          <w:rFonts w:ascii="仿宋" w:eastAsia="仿宋" w:hAnsi="仿宋" w:hint="eastAsia"/>
          <w:snapToGrid w:val="0"/>
          <w:kern w:val="0"/>
          <w:sz w:val="28"/>
        </w:rPr>
        <w:t>中华人民共和国民法典</w:t>
      </w:r>
      <w:r>
        <w:rPr>
          <w:rFonts w:ascii="仿宋" w:eastAsia="仿宋" w:hAnsi="仿宋" w:hint="eastAsia"/>
          <w:snapToGrid w:val="0"/>
          <w:kern w:val="0"/>
          <w:sz w:val="28"/>
        </w:rPr>
        <w:t>》等有关法律法规的规定，订立本合同。</w:t>
      </w:r>
    </w:p>
    <w:p w:rsidR="005F60A9" w:rsidRDefault="00C01777">
      <w:pPr>
        <w:widowControl/>
        <w:spacing w:line="480" w:lineRule="exact"/>
        <w:ind w:firstLineChars="196" w:firstLine="549"/>
        <w:outlineLvl w:val="1"/>
        <w:rPr>
          <w:rFonts w:ascii="黑体" w:eastAsia="黑体"/>
          <w:snapToGrid w:val="0"/>
          <w:kern w:val="0"/>
          <w:sz w:val="28"/>
        </w:rPr>
      </w:pPr>
      <w:bookmarkStart w:id="1" w:name="_Toc374455082"/>
      <w:bookmarkStart w:id="2" w:name="_Toc363053358"/>
      <w:r>
        <w:rPr>
          <w:rFonts w:ascii="黑体" w:eastAsia="黑体"/>
          <w:snapToGrid w:val="0"/>
          <w:kern w:val="0"/>
          <w:sz w:val="28"/>
        </w:rPr>
        <w:t>1.</w:t>
      </w:r>
      <w:r>
        <w:rPr>
          <w:rFonts w:ascii="黑体" w:eastAsia="黑体" w:hint="eastAsia"/>
          <w:snapToGrid w:val="0"/>
          <w:kern w:val="0"/>
          <w:sz w:val="28"/>
        </w:rPr>
        <w:t>技术服务</w:t>
      </w:r>
      <w:bookmarkEnd w:id="1"/>
      <w:bookmarkEnd w:id="2"/>
      <w:r>
        <w:rPr>
          <w:rFonts w:ascii="黑体" w:eastAsia="黑体" w:hint="eastAsia"/>
          <w:snapToGrid w:val="0"/>
          <w:kern w:val="0"/>
          <w:sz w:val="28"/>
        </w:rPr>
        <w:t>内容</w:t>
      </w:r>
      <w:r>
        <w:rPr>
          <w:rFonts w:ascii="黑体" w:eastAsia="黑体"/>
          <w:snapToGrid w:val="0"/>
          <w:kern w:val="0"/>
          <w:sz w:val="28"/>
        </w:rPr>
        <w:t xml:space="preserve"> </w:t>
      </w:r>
    </w:p>
    <w:p w:rsidR="005F60A9" w:rsidRDefault="00C01777">
      <w:pPr>
        <w:ind w:firstLine="567"/>
        <w:textAlignment w:val="center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1.</w:t>
      </w:r>
      <w:r>
        <w:rPr>
          <w:rFonts w:ascii="仿宋" w:eastAsia="仿宋" w:hAnsi="仿宋"/>
          <w:snapToGrid w:val="0"/>
          <w:kern w:val="0"/>
          <w:sz w:val="28"/>
        </w:rPr>
        <w:t>1</w:t>
      </w:r>
      <w:r>
        <w:rPr>
          <w:rFonts w:ascii="仿宋" w:eastAsia="仿宋" w:hAnsi="仿宋" w:hint="eastAsia"/>
          <w:snapToGrid w:val="0"/>
          <w:kern w:val="0"/>
          <w:sz w:val="28"/>
        </w:rPr>
        <w:t>技术服务的内容：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1）将甲方提供的电网检修运维成本精益化管控教材相关素材进行整理；2）将甲方提供的课件素材进行优化和美化；3）编辑开发满足25课时需求的课件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_GB2312" w:eastAsia="仿宋_GB2312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1.</w:t>
      </w:r>
      <w:r>
        <w:rPr>
          <w:rFonts w:ascii="仿宋" w:eastAsia="仿宋" w:hAnsi="仿宋"/>
          <w:snapToGrid w:val="0"/>
          <w:kern w:val="0"/>
          <w:sz w:val="28"/>
        </w:rPr>
        <w:t>2</w:t>
      </w:r>
      <w:r>
        <w:rPr>
          <w:rFonts w:ascii="仿宋" w:eastAsia="仿宋" w:hAnsi="仿宋" w:hint="eastAsia"/>
          <w:snapToGrid w:val="0"/>
          <w:kern w:val="0"/>
          <w:sz w:val="28"/>
        </w:rPr>
        <w:t>技术服务的方式：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乙方提交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符合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>甲方要求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的成果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>，并最终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完成项目的验收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widowControl/>
        <w:spacing w:line="480" w:lineRule="exact"/>
        <w:ind w:firstLineChars="196" w:firstLine="549"/>
        <w:outlineLvl w:val="1"/>
        <w:rPr>
          <w:rFonts w:ascii="黑体" w:eastAsia="黑体"/>
          <w:snapToGrid w:val="0"/>
          <w:kern w:val="0"/>
          <w:sz w:val="28"/>
        </w:rPr>
      </w:pPr>
      <w:bookmarkStart w:id="3" w:name="_Toc374455083"/>
      <w:bookmarkStart w:id="4" w:name="_Toc363053359"/>
      <w:r>
        <w:rPr>
          <w:rFonts w:ascii="黑体" w:eastAsia="黑体"/>
          <w:snapToGrid w:val="0"/>
          <w:kern w:val="0"/>
          <w:sz w:val="28"/>
        </w:rPr>
        <w:t>2.</w:t>
      </w:r>
      <w:r>
        <w:rPr>
          <w:rFonts w:ascii="黑体" w:eastAsia="黑体" w:hint="eastAsia"/>
          <w:snapToGrid w:val="0"/>
          <w:kern w:val="0"/>
          <w:sz w:val="28"/>
        </w:rPr>
        <w:t>技术服务具体要求</w:t>
      </w:r>
      <w:bookmarkEnd w:id="3"/>
      <w:bookmarkEnd w:id="4"/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  <w:u w:val="single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2.1技术服务地点：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 甲方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指定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            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widowControl/>
        <w:spacing w:line="480" w:lineRule="exact"/>
        <w:rPr>
          <w:rFonts w:ascii="仿宋" w:eastAsia="仿宋" w:hAnsi="仿宋"/>
          <w:snapToGrid w:val="0"/>
          <w:kern w:val="0"/>
          <w:sz w:val="28"/>
          <w:u w:val="single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 xml:space="preserve">    2.2技术服务期限：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合同签订后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2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个月内      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widowControl/>
        <w:spacing w:line="480" w:lineRule="exact"/>
        <w:rPr>
          <w:rFonts w:ascii="仿宋_GB2312" w:eastAsia="仿宋_GB2312"/>
          <w:snapToGrid w:val="0"/>
          <w:kern w:val="0"/>
          <w:sz w:val="28"/>
          <w:u w:val="single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 xml:space="preserve">    2.</w:t>
      </w:r>
      <w:r>
        <w:rPr>
          <w:rFonts w:ascii="仿宋" w:eastAsia="仿宋" w:hAnsi="仿宋"/>
          <w:snapToGrid w:val="0"/>
          <w:kern w:val="0"/>
          <w:sz w:val="28"/>
        </w:rPr>
        <w:t>3</w:t>
      </w:r>
      <w:r>
        <w:rPr>
          <w:rFonts w:ascii="仿宋" w:eastAsia="仿宋" w:hAnsi="仿宋" w:hint="eastAsia"/>
          <w:snapToGrid w:val="0"/>
          <w:kern w:val="0"/>
          <w:sz w:val="28"/>
        </w:rPr>
        <w:t>技术服务质量要求：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 xml:space="preserve"> 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通过项目验收  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widowControl/>
        <w:spacing w:line="480" w:lineRule="exact"/>
        <w:ind w:firstLineChars="196" w:firstLine="549"/>
        <w:outlineLvl w:val="1"/>
        <w:rPr>
          <w:rFonts w:ascii="仿宋_GB2312" w:eastAsia="仿宋_GB2312"/>
          <w:snapToGrid w:val="0"/>
          <w:kern w:val="0"/>
          <w:sz w:val="28"/>
        </w:rPr>
      </w:pPr>
      <w:bookmarkStart w:id="5" w:name="_Toc363053360"/>
      <w:bookmarkStart w:id="6" w:name="_Toc374455084"/>
      <w:r>
        <w:rPr>
          <w:rFonts w:ascii="黑体" w:eastAsia="黑体"/>
          <w:snapToGrid w:val="0"/>
          <w:kern w:val="0"/>
          <w:sz w:val="28"/>
        </w:rPr>
        <w:t>3.</w:t>
      </w:r>
      <w:r>
        <w:rPr>
          <w:rFonts w:ascii="黑体" w:eastAsia="黑体" w:hint="eastAsia"/>
          <w:snapToGrid w:val="0"/>
          <w:kern w:val="0"/>
          <w:sz w:val="28"/>
        </w:rPr>
        <w:t>甲方提供的工作条件及协作事项</w:t>
      </w:r>
      <w:bookmarkEnd w:id="5"/>
      <w:bookmarkEnd w:id="6"/>
    </w:p>
    <w:p w:rsidR="005F60A9" w:rsidRDefault="00C01777">
      <w:pPr>
        <w:widowControl/>
        <w:tabs>
          <w:tab w:val="left" w:pos="900"/>
        </w:tabs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3.1提供的工作条件：</w:t>
      </w:r>
    </w:p>
    <w:p w:rsidR="005F60A9" w:rsidRDefault="00C01777">
      <w:pPr>
        <w:widowControl/>
        <w:tabs>
          <w:tab w:val="left" w:pos="900"/>
        </w:tabs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（1）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无                </w:t>
      </w:r>
      <w:r>
        <w:rPr>
          <w:rFonts w:ascii="仿宋" w:eastAsia="仿宋" w:hAnsi="仿宋" w:hint="eastAsia"/>
          <w:snapToGrid w:val="0"/>
          <w:kern w:val="0"/>
          <w:sz w:val="28"/>
        </w:rPr>
        <w:t>；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（2）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 无                                            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widowControl/>
        <w:tabs>
          <w:tab w:val="left" w:pos="900"/>
        </w:tabs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3.2提供的技术资料：</w:t>
      </w:r>
    </w:p>
    <w:p w:rsidR="005F60A9" w:rsidRDefault="00C01777">
      <w:pPr>
        <w:widowControl/>
        <w:tabs>
          <w:tab w:val="left" w:pos="900"/>
        </w:tabs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（1）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 提供教材相关素材、课件素材等课件开发所需要的技术素材。                                            </w:t>
      </w:r>
      <w:r>
        <w:rPr>
          <w:rFonts w:ascii="仿宋" w:eastAsia="仿宋" w:hAnsi="仿宋" w:hint="eastAsia"/>
          <w:snapToGrid w:val="0"/>
          <w:kern w:val="0"/>
          <w:sz w:val="28"/>
        </w:rPr>
        <w:t>；</w:t>
      </w:r>
    </w:p>
    <w:p w:rsidR="005F60A9" w:rsidRDefault="00C01777">
      <w:pPr>
        <w:widowControl/>
        <w:spacing w:line="480" w:lineRule="exact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 xml:space="preserve">    （2）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  无                                            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</w:t>
      </w:r>
    </w:p>
    <w:p w:rsidR="005F60A9" w:rsidRDefault="00C01777">
      <w:pPr>
        <w:widowControl/>
        <w:tabs>
          <w:tab w:val="left" w:pos="900"/>
        </w:tabs>
        <w:spacing w:line="480" w:lineRule="exact"/>
        <w:ind w:firstLine="555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3.</w:t>
      </w:r>
      <w:r>
        <w:rPr>
          <w:rFonts w:ascii="仿宋" w:eastAsia="仿宋" w:hAnsi="仿宋"/>
          <w:snapToGrid w:val="0"/>
          <w:kern w:val="0"/>
          <w:sz w:val="28"/>
        </w:rPr>
        <w:t>3</w:t>
      </w:r>
      <w:r>
        <w:rPr>
          <w:rFonts w:ascii="仿宋" w:eastAsia="仿宋" w:hAnsi="仿宋" w:hint="eastAsia"/>
          <w:snapToGrid w:val="0"/>
          <w:kern w:val="0"/>
          <w:sz w:val="28"/>
        </w:rPr>
        <w:t>甲方提供上述工作条件和协作事项的时间及方式：</w:t>
      </w:r>
    </w:p>
    <w:p w:rsidR="005F60A9" w:rsidRDefault="00C01777">
      <w:pPr>
        <w:widowControl/>
        <w:tabs>
          <w:tab w:val="left" w:pos="900"/>
        </w:tabs>
        <w:spacing w:line="480" w:lineRule="exact"/>
        <w:ind w:firstLine="555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lastRenderedPageBreak/>
        <w:t xml:space="preserve">      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根据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>甲、乙双方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协商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确定                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widowControl/>
        <w:spacing w:line="480" w:lineRule="exact"/>
        <w:ind w:firstLineChars="196" w:firstLine="549"/>
        <w:outlineLvl w:val="1"/>
        <w:rPr>
          <w:rFonts w:ascii="黑体" w:eastAsia="黑体"/>
          <w:snapToGrid w:val="0"/>
          <w:kern w:val="0"/>
          <w:sz w:val="28"/>
        </w:rPr>
      </w:pPr>
      <w:bookmarkStart w:id="7" w:name="_Toc363053362"/>
      <w:bookmarkStart w:id="8" w:name="_Toc374455086"/>
      <w:r>
        <w:rPr>
          <w:rFonts w:ascii="黑体" w:eastAsia="黑体"/>
          <w:snapToGrid w:val="0"/>
          <w:kern w:val="0"/>
          <w:sz w:val="28"/>
        </w:rPr>
        <w:t>4</w:t>
      </w:r>
      <w:r>
        <w:rPr>
          <w:rFonts w:ascii="黑体" w:eastAsia="黑体" w:hint="eastAsia"/>
          <w:snapToGrid w:val="0"/>
          <w:kern w:val="0"/>
          <w:sz w:val="28"/>
        </w:rPr>
        <w:t>.技术服务报酬及支付方式</w:t>
      </w:r>
      <w:bookmarkEnd w:id="7"/>
      <w:bookmarkEnd w:id="8"/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/>
          <w:snapToGrid w:val="0"/>
          <w:kern w:val="0"/>
          <w:sz w:val="28"/>
        </w:rPr>
        <w:t>4</w:t>
      </w:r>
      <w:r>
        <w:rPr>
          <w:rFonts w:ascii="仿宋" w:eastAsia="仿宋" w:hAnsi="仿宋" w:hint="eastAsia"/>
          <w:snapToGrid w:val="0"/>
          <w:kern w:val="0"/>
          <w:sz w:val="28"/>
        </w:rPr>
        <w:t>.1技术服务报酬总额为：人民币（大写）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玖万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元整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</w:t>
      </w:r>
      <w:r>
        <w:rPr>
          <w:rFonts w:ascii="仿宋" w:eastAsia="仿宋" w:hAnsi="仿宋" w:hint="eastAsia"/>
          <w:snapToGrid w:val="0"/>
          <w:kern w:val="0"/>
          <w:sz w:val="28"/>
        </w:rPr>
        <w:t>（</w:t>
      </w:r>
      <w:r>
        <w:rPr>
          <w:rFonts w:ascii="仿宋" w:eastAsia="仿宋" w:hint="eastAsia"/>
          <w:snapToGrid w:val="0"/>
          <w:kern w:val="0"/>
          <w:sz w:val="28"/>
        </w:rPr>
        <w:t>¥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90000.00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</w:t>
      </w:r>
      <w:r>
        <w:rPr>
          <w:rFonts w:ascii="仿宋" w:eastAsia="仿宋" w:hAnsi="仿宋" w:hint="eastAsia"/>
          <w:snapToGrid w:val="0"/>
          <w:kern w:val="0"/>
          <w:sz w:val="28"/>
        </w:rPr>
        <w:t>）（含税）。该报酬包含乙方履行本合同所需全部费用，包括但不限于员工工资、加班费、咨询费、资料费、交通费、食宿费以及税费等。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/>
          <w:snapToGrid w:val="0"/>
          <w:kern w:val="0"/>
          <w:sz w:val="28"/>
        </w:rPr>
        <w:t>4</w:t>
      </w:r>
      <w:r>
        <w:rPr>
          <w:rFonts w:ascii="仿宋" w:eastAsia="仿宋" w:hAnsi="仿宋" w:hint="eastAsia"/>
          <w:snapToGrid w:val="0"/>
          <w:kern w:val="0"/>
          <w:sz w:val="28"/>
        </w:rPr>
        <w:t>.2技术服务报酬由甲方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一次   </w:t>
      </w:r>
      <w:r>
        <w:rPr>
          <w:rFonts w:ascii="仿宋" w:eastAsia="仿宋" w:hAnsi="仿宋" w:hint="eastAsia"/>
          <w:snapToGrid w:val="0"/>
          <w:kern w:val="0"/>
          <w:sz w:val="28"/>
        </w:rPr>
        <w:t>（一次或分期）支付乙方。具体支付方式和时间如下：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  <w:u w:val="single"/>
        </w:rPr>
      </w:pP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>（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1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>）乙方完成工作，并提交合同规定的技术资料，甲方向乙方支付合同总金额的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100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>%，即人民币（大写） 玖万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元整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</w:t>
      </w:r>
      <w:r>
        <w:rPr>
          <w:rFonts w:ascii="仿宋" w:eastAsia="仿宋" w:hAnsi="仿宋" w:hint="eastAsia"/>
          <w:snapToGrid w:val="0"/>
          <w:kern w:val="0"/>
          <w:sz w:val="28"/>
        </w:rPr>
        <w:t>（</w:t>
      </w:r>
      <w:r>
        <w:rPr>
          <w:rFonts w:ascii="仿宋" w:eastAsia="仿宋" w:hint="eastAsia"/>
          <w:snapToGrid w:val="0"/>
          <w:kern w:val="0"/>
          <w:sz w:val="28"/>
        </w:rPr>
        <w:t>¥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</w:t>
      </w:r>
      <w:r>
        <w:rPr>
          <w:rFonts w:ascii="仿宋" w:eastAsia="仿宋" w:hAnsi="仿宋"/>
          <w:snapToGrid w:val="0"/>
          <w:kern w:val="0"/>
          <w:sz w:val="28"/>
          <w:u w:val="single"/>
        </w:rPr>
        <w:t>90000.00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</w:t>
      </w:r>
      <w:r>
        <w:rPr>
          <w:rFonts w:ascii="仿宋" w:eastAsia="仿宋" w:hAnsi="仿宋" w:hint="eastAsia"/>
          <w:snapToGrid w:val="0"/>
          <w:kern w:val="0"/>
          <w:sz w:val="28"/>
        </w:rPr>
        <w:t>）。</w:t>
      </w:r>
    </w:p>
    <w:p w:rsidR="005F60A9" w:rsidRDefault="00C01777">
      <w:pPr>
        <w:widowControl/>
        <w:spacing w:line="480" w:lineRule="exact"/>
        <w:ind w:firstLineChars="196" w:firstLine="549"/>
        <w:outlineLvl w:val="1"/>
        <w:rPr>
          <w:rFonts w:ascii="黑体" w:eastAsia="黑体"/>
          <w:snapToGrid w:val="0"/>
          <w:kern w:val="0"/>
          <w:sz w:val="28"/>
        </w:rPr>
      </w:pPr>
      <w:bookmarkStart w:id="9" w:name="_Toc363053363"/>
      <w:bookmarkStart w:id="10" w:name="_Toc374455087"/>
      <w:r>
        <w:rPr>
          <w:rFonts w:ascii="黑体" w:eastAsia="黑体"/>
          <w:snapToGrid w:val="0"/>
          <w:kern w:val="0"/>
          <w:sz w:val="28"/>
        </w:rPr>
        <w:t>5.</w:t>
      </w:r>
      <w:r>
        <w:rPr>
          <w:rFonts w:ascii="黑体" w:eastAsia="黑体" w:hint="eastAsia"/>
          <w:snapToGrid w:val="0"/>
          <w:kern w:val="0"/>
          <w:sz w:val="28"/>
        </w:rPr>
        <w:t>技术服务工作成果的验收</w:t>
      </w:r>
      <w:bookmarkEnd w:id="9"/>
      <w:bookmarkEnd w:id="10"/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/>
          <w:snapToGrid w:val="0"/>
          <w:kern w:val="0"/>
          <w:sz w:val="28"/>
        </w:rPr>
        <w:t>5</w:t>
      </w:r>
      <w:r>
        <w:rPr>
          <w:rFonts w:ascii="仿宋" w:eastAsia="仿宋" w:hAnsi="仿宋" w:hint="eastAsia"/>
          <w:snapToGrid w:val="0"/>
          <w:kern w:val="0"/>
          <w:sz w:val="28"/>
        </w:rPr>
        <w:t>.1乙方完成技术服务工作的形式：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提交符合甲方要求的成果  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/>
          <w:snapToGrid w:val="0"/>
          <w:kern w:val="0"/>
          <w:sz w:val="28"/>
        </w:rPr>
        <w:t>5</w:t>
      </w:r>
      <w:r>
        <w:rPr>
          <w:rFonts w:ascii="仿宋" w:eastAsia="仿宋" w:hAnsi="仿宋" w:hint="eastAsia"/>
          <w:snapToGrid w:val="0"/>
          <w:kern w:val="0"/>
          <w:sz w:val="28"/>
        </w:rPr>
        <w:t>.2技术服务工作成果的验收标准：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提交课件成果符合合同要求  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widowControl/>
        <w:spacing w:line="480" w:lineRule="exact"/>
        <w:ind w:firstLineChars="196" w:firstLine="549"/>
        <w:outlineLvl w:val="1"/>
        <w:rPr>
          <w:rFonts w:ascii="黑体" w:eastAsia="黑体"/>
          <w:snapToGrid w:val="0"/>
          <w:kern w:val="0"/>
          <w:sz w:val="28"/>
        </w:rPr>
      </w:pPr>
      <w:bookmarkStart w:id="11" w:name="_Toc374455088"/>
      <w:bookmarkStart w:id="12" w:name="_Toc363053364"/>
      <w:r>
        <w:rPr>
          <w:rFonts w:ascii="黑体" w:eastAsia="黑体"/>
          <w:snapToGrid w:val="0"/>
          <w:kern w:val="0"/>
          <w:sz w:val="28"/>
        </w:rPr>
        <w:t>6</w:t>
      </w:r>
      <w:r>
        <w:rPr>
          <w:rFonts w:ascii="黑体" w:eastAsia="黑体" w:hint="eastAsia"/>
          <w:snapToGrid w:val="0"/>
          <w:kern w:val="0"/>
          <w:sz w:val="28"/>
        </w:rPr>
        <w:t>.知识产权</w:t>
      </w:r>
      <w:bookmarkEnd w:id="11"/>
      <w:bookmarkEnd w:id="12"/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/>
          <w:snapToGrid w:val="0"/>
          <w:kern w:val="0"/>
          <w:sz w:val="28"/>
        </w:rPr>
        <w:t>6</w:t>
      </w:r>
      <w:r>
        <w:rPr>
          <w:rFonts w:ascii="仿宋" w:eastAsia="仿宋" w:hAnsi="仿宋" w:hint="eastAsia"/>
          <w:snapToGrid w:val="0"/>
          <w:kern w:val="0"/>
          <w:sz w:val="28"/>
        </w:rPr>
        <w:t>.1在本合同有效期内，甲方利用乙方提交的技术服务工作成果所完成的新的技术成果，归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甲  </w:t>
      </w:r>
      <w:r>
        <w:rPr>
          <w:rFonts w:ascii="仿宋" w:eastAsia="仿宋" w:hAnsi="仿宋" w:hint="eastAsia"/>
          <w:snapToGrid w:val="0"/>
          <w:kern w:val="0"/>
          <w:sz w:val="28"/>
        </w:rPr>
        <w:t>（甲、乙、双）方所有。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/>
          <w:snapToGrid w:val="0"/>
          <w:kern w:val="0"/>
          <w:sz w:val="28"/>
        </w:rPr>
        <w:t>6</w:t>
      </w:r>
      <w:r>
        <w:rPr>
          <w:rFonts w:ascii="仿宋" w:eastAsia="仿宋" w:hAnsi="仿宋" w:hint="eastAsia"/>
          <w:snapToGrid w:val="0"/>
          <w:kern w:val="0"/>
          <w:sz w:val="28"/>
        </w:rPr>
        <w:t>.2在本合同有效期内，乙方利用甲方提供的技术资料和工作条件所完成的新的技术成果，归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 甲  </w:t>
      </w:r>
      <w:r>
        <w:rPr>
          <w:rFonts w:ascii="仿宋" w:eastAsia="仿宋" w:hAnsi="仿宋" w:hint="eastAsia"/>
          <w:snapToGrid w:val="0"/>
          <w:kern w:val="0"/>
          <w:sz w:val="28"/>
        </w:rPr>
        <w:t>（甲、乙、双）方所有。</w:t>
      </w:r>
    </w:p>
    <w:p w:rsidR="005F60A9" w:rsidRDefault="00C01777">
      <w:pPr>
        <w:widowControl/>
        <w:spacing w:line="480" w:lineRule="exact"/>
        <w:ind w:firstLineChars="196" w:firstLine="549"/>
        <w:outlineLvl w:val="1"/>
        <w:rPr>
          <w:rFonts w:ascii="黑体" w:eastAsia="黑体"/>
          <w:snapToGrid w:val="0"/>
          <w:kern w:val="0"/>
          <w:sz w:val="28"/>
        </w:rPr>
      </w:pPr>
      <w:bookmarkStart w:id="13" w:name="_Toc363053368"/>
      <w:bookmarkStart w:id="14" w:name="_Toc374455092"/>
      <w:r>
        <w:rPr>
          <w:rFonts w:ascii="黑体" w:eastAsia="黑体"/>
          <w:snapToGrid w:val="0"/>
          <w:kern w:val="0"/>
          <w:sz w:val="28"/>
        </w:rPr>
        <w:t>7</w:t>
      </w:r>
      <w:r>
        <w:rPr>
          <w:rFonts w:ascii="黑体" w:eastAsia="黑体" w:hint="eastAsia"/>
          <w:snapToGrid w:val="0"/>
          <w:kern w:val="0"/>
          <w:sz w:val="28"/>
        </w:rPr>
        <w:t>.争议解决</w:t>
      </w:r>
      <w:bookmarkEnd w:id="13"/>
      <w:bookmarkEnd w:id="14"/>
    </w:p>
    <w:p w:rsidR="005F60A9" w:rsidRDefault="00C01777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因合同及合同有关事项发生的争议，双方应本着诚实信用原则，通过友好协商解决，经协商仍无法达成一致的，按以下第</w:t>
      </w:r>
      <w:r>
        <w:rPr>
          <w:rFonts w:ascii="仿宋" w:eastAsia="仿宋" w:hAnsi="仿宋" w:hint="eastAsia"/>
          <w:sz w:val="28"/>
          <w:u w:val="single"/>
        </w:rPr>
        <w:t xml:space="preserve"> （2</w:t>
      </w:r>
      <w:r>
        <w:rPr>
          <w:rFonts w:ascii="仿宋" w:eastAsia="仿宋" w:hAnsi="仿宋"/>
          <w:sz w:val="28"/>
          <w:u w:val="single"/>
        </w:rPr>
        <w:t>）</w:t>
      </w:r>
      <w:r>
        <w:rPr>
          <w:rFonts w:ascii="仿宋" w:eastAsia="仿宋" w:hAnsi="仿宋" w:hint="eastAsia"/>
          <w:sz w:val="28"/>
          <w:u w:val="single"/>
        </w:rPr>
        <w:t xml:space="preserve"> </w:t>
      </w:r>
      <w:r>
        <w:rPr>
          <w:rFonts w:ascii="仿宋" w:eastAsia="仿宋" w:hAnsi="仿宋" w:hint="eastAsia"/>
          <w:sz w:val="28"/>
        </w:rPr>
        <w:t>种方式处理：</w:t>
      </w:r>
    </w:p>
    <w:p w:rsidR="005F60A9" w:rsidRDefault="00C01777">
      <w:pPr>
        <w:spacing w:line="480" w:lineRule="exact"/>
        <w:ind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（1）仲裁：提交</w:t>
      </w:r>
      <w:r>
        <w:rPr>
          <w:rFonts w:ascii="仿宋" w:eastAsia="仿宋" w:hAnsi="仿宋" w:hint="eastAsia"/>
          <w:sz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  <w:u w:val="single"/>
        </w:rPr>
        <w:t>北京</w:t>
      </w:r>
      <w:r>
        <w:rPr>
          <w:rFonts w:ascii="仿宋" w:eastAsia="仿宋" w:hAnsi="仿宋"/>
          <w:sz w:val="28"/>
          <w:szCs w:val="28"/>
          <w:u w:val="single"/>
        </w:rPr>
        <w:t>仲裁委员会</w:t>
      </w:r>
      <w:r>
        <w:rPr>
          <w:rFonts w:ascii="仿宋" w:eastAsia="仿宋" w:hAnsi="仿宋" w:hint="eastAsia"/>
          <w:sz w:val="28"/>
          <w:u w:val="single"/>
        </w:rPr>
        <w:t xml:space="preserve">  </w:t>
      </w:r>
      <w:r>
        <w:rPr>
          <w:rFonts w:ascii="仿宋" w:eastAsia="仿宋" w:hAnsi="仿宋" w:hint="eastAsia"/>
          <w:sz w:val="28"/>
        </w:rPr>
        <w:t>仲裁，按照申请仲裁时该仲裁机构有效的仲裁规则</w:t>
      </w:r>
      <w:r>
        <w:rPr>
          <w:rStyle w:val="a5"/>
          <w:rFonts w:ascii="仿宋" w:eastAsia="仿宋" w:hAnsi="仿宋"/>
          <w:sz w:val="28"/>
        </w:rPr>
        <w:footnoteReference w:id="1"/>
      </w:r>
      <w:r>
        <w:rPr>
          <w:rFonts w:ascii="仿宋" w:eastAsia="仿宋" w:hAnsi="仿宋" w:hint="eastAsia"/>
          <w:sz w:val="28"/>
        </w:rPr>
        <w:t>进行仲裁。仲裁裁决是终局的，对双方均有约束力。</w:t>
      </w:r>
    </w:p>
    <w:p w:rsidR="005F60A9" w:rsidRDefault="00C01777">
      <w:pPr>
        <w:spacing w:line="480" w:lineRule="exact"/>
        <w:ind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lastRenderedPageBreak/>
        <w:t>（2）诉讼：向</w:t>
      </w:r>
      <w:r>
        <w:rPr>
          <w:rFonts w:ascii="仿宋" w:eastAsia="仿宋" w:hAnsi="仿宋" w:hint="eastAsia"/>
          <w:sz w:val="28"/>
          <w:u w:val="single"/>
        </w:rPr>
        <w:t xml:space="preserve">   甲方    </w:t>
      </w:r>
      <w:r>
        <w:rPr>
          <w:rFonts w:ascii="仿宋" w:eastAsia="仿宋" w:hAnsi="仿宋" w:hint="eastAsia"/>
          <w:sz w:val="28"/>
        </w:rPr>
        <w:t>所在地人民法院提起诉讼。</w:t>
      </w:r>
    </w:p>
    <w:p w:rsidR="005F60A9" w:rsidRDefault="00C01777">
      <w:pPr>
        <w:widowControl/>
        <w:spacing w:line="480" w:lineRule="exact"/>
        <w:ind w:firstLineChars="196" w:firstLine="549"/>
        <w:outlineLvl w:val="1"/>
        <w:rPr>
          <w:rFonts w:ascii="黑体" w:eastAsia="黑体"/>
          <w:snapToGrid w:val="0"/>
          <w:kern w:val="0"/>
          <w:sz w:val="28"/>
        </w:rPr>
      </w:pPr>
      <w:bookmarkStart w:id="15" w:name="_Toc363053371"/>
      <w:bookmarkStart w:id="16" w:name="_Toc374455095"/>
      <w:r>
        <w:rPr>
          <w:rFonts w:ascii="黑体" w:eastAsia="黑体"/>
          <w:snapToGrid w:val="0"/>
          <w:kern w:val="0"/>
          <w:sz w:val="28"/>
        </w:rPr>
        <w:t>8</w:t>
      </w:r>
      <w:r>
        <w:rPr>
          <w:rFonts w:ascii="黑体" w:eastAsia="黑体" w:hint="eastAsia"/>
          <w:snapToGrid w:val="0"/>
          <w:kern w:val="0"/>
          <w:sz w:val="28"/>
        </w:rPr>
        <w:t>.</w:t>
      </w:r>
      <w:bookmarkStart w:id="17" w:name="_Toc332123376"/>
      <w:bookmarkStart w:id="18" w:name="_Toc251677240"/>
      <w:r>
        <w:rPr>
          <w:rFonts w:ascii="黑体" w:eastAsia="黑体" w:hint="eastAsia"/>
          <w:snapToGrid w:val="0"/>
          <w:kern w:val="0"/>
          <w:sz w:val="28"/>
        </w:rPr>
        <w:t>其他</w:t>
      </w:r>
      <w:bookmarkEnd w:id="15"/>
      <w:bookmarkEnd w:id="16"/>
      <w:r>
        <w:rPr>
          <w:rFonts w:ascii="黑体" w:eastAsia="黑体" w:hint="eastAsia"/>
          <w:snapToGrid w:val="0"/>
          <w:kern w:val="0"/>
          <w:sz w:val="28"/>
        </w:rPr>
        <w:t xml:space="preserve"> 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/>
          <w:snapToGrid w:val="0"/>
          <w:kern w:val="0"/>
          <w:sz w:val="28"/>
        </w:rPr>
        <w:t>8</w:t>
      </w:r>
      <w:r>
        <w:rPr>
          <w:rFonts w:ascii="仿宋" w:eastAsia="仿宋" w:hAnsi="仿宋" w:hint="eastAsia"/>
          <w:snapToGrid w:val="0"/>
          <w:kern w:val="0"/>
          <w:sz w:val="28"/>
        </w:rPr>
        <w:t>.1本合同经双方法定代表人（负责人）或其授权代表签署并加盖双方公章或合同专用章之日起生效。合同签订日期以双方中最后</w:t>
      </w:r>
      <w:proofErr w:type="gramStart"/>
      <w:r>
        <w:rPr>
          <w:rFonts w:ascii="仿宋" w:eastAsia="仿宋" w:hAnsi="仿宋" w:hint="eastAsia"/>
          <w:snapToGrid w:val="0"/>
          <w:kern w:val="0"/>
          <w:sz w:val="28"/>
        </w:rPr>
        <w:t>一方签署</w:t>
      </w:r>
      <w:proofErr w:type="gramEnd"/>
      <w:r>
        <w:rPr>
          <w:rFonts w:ascii="仿宋" w:eastAsia="仿宋" w:hAnsi="仿宋" w:hint="eastAsia"/>
          <w:snapToGrid w:val="0"/>
          <w:kern w:val="0"/>
          <w:sz w:val="28"/>
        </w:rPr>
        <w:t>并加盖公章或合同专用章的日期为准。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bookmarkStart w:id="19" w:name="_Toc239498608"/>
      <w:bookmarkStart w:id="20" w:name="_Toc246906537"/>
      <w:bookmarkStart w:id="21" w:name="_Toc239494036"/>
      <w:bookmarkStart w:id="22" w:name="_Toc332123379"/>
      <w:bookmarkEnd w:id="17"/>
      <w:bookmarkEnd w:id="18"/>
      <w:r>
        <w:rPr>
          <w:rFonts w:ascii="仿宋" w:eastAsia="仿宋" w:hAnsi="仿宋"/>
          <w:snapToGrid w:val="0"/>
          <w:kern w:val="0"/>
          <w:sz w:val="28"/>
        </w:rPr>
        <w:t>8</w:t>
      </w:r>
      <w:r>
        <w:rPr>
          <w:rFonts w:ascii="仿宋" w:eastAsia="仿宋" w:hAnsi="仿宋" w:hint="eastAsia"/>
          <w:snapToGrid w:val="0"/>
          <w:kern w:val="0"/>
          <w:sz w:val="28"/>
        </w:rPr>
        <w:t>.2本合同一式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肆 </w:t>
      </w:r>
      <w:r>
        <w:rPr>
          <w:rFonts w:ascii="仿宋" w:eastAsia="仿宋" w:hAnsi="仿宋" w:hint="eastAsia"/>
          <w:snapToGrid w:val="0"/>
          <w:kern w:val="0"/>
          <w:sz w:val="28"/>
        </w:rPr>
        <w:t>份，甲方执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 叁  </w:t>
      </w:r>
      <w:r>
        <w:rPr>
          <w:rFonts w:ascii="仿宋" w:eastAsia="仿宋" w:hAnsi="仿宋" w:hint="eastAsia"/>
          <w:snapToGrid w:val="0"/>
          <w:kern w:val="0"/>
          <w:sz w:val="28"/>
        </w:rPr>
        <w:t>份，乙方执</w:t>
      </w: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>壹</w:t>
      </w:r>
      <w:r>
        <w:rPr>
          <w:rFonts w:ascii="仿宋" w:eastAsia="仿宋" w:hAnsi="仿宋" w:hint="eastAsia"/>
          <w:b/>
          <w:snapToGrid w:val="0"/>
          <w:kern w:val="0"/>
          <w:sz w:val="28"/>
          <w:u w:val="single"/>
        </w:rPr>
        <w:t xml:space="preserve"> </w:t>
      </w:r>
      <w:r>
        <w:rPr>
          <w:rFonts w:ascii="仿宋" w:eastAsia="仿宋" w:hAnsi="仿宋" w:hint="eastAsia"/>
          <w:snapToGrid w:val="0"/>
          <w:kern w:val="0"/>
          <w:sz w:val="28"/>
        </w:rPr>
        <w:t>份，具有同等法律效力。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/>
          <w:snapToGrid w:val="0"/>
          <w:kern w:val="0"/>
          <w:sz w:val="28"/>
        </w:rPr>
        <w:t>8</w:t>
      </w:r>
      <w:r>
        <w:rPr>
          <w:rFonts w:ascii="仿宋" w:eastAsia="仿宋" w:hAnsi="仿宋" w:hint="eastAsia"/>
          <w:snapToGrid w:val="0"/>
          <w:kern w:val="0"/>
          <w:sz w:val="28"/>
        </w:rPr>
        <w:t>.3特别约定</w:t>
      </w:r>
      <w:bookmarkEnd w:id="19"/>
      <w:bookmarkEnd w:id="20"/>
      <w:bookmarkEnd w:id="21"/>
      <w:bookmarkEnd w:id="22"/>
      <w:r>
        <w:rPr>
          <w:rStyle w:val="a5"/>
          <w:rFonts w:ascii="仿宋" w:eastAsia="仿宋" w:hAnsi="仿宋" w:hint="eastAsia"/>
          <w:snapToGrid w:val="0"/>
          <w:kern w:val="0"/>
          <w:sz w:val="28"/>
        </w:rPr>
        <w:footnoteReference w:id="2"/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本特别约定是合同各方经协商后对合同其他条款的修改或补充，如有不一致，以特别约定为准。</w:t>
      </w:r>
    </w:p>
    <w:p w:rsidR="005F60A9" w:rsidRDefault="00C01777">
      <w:pPr>
        <w:widowControl/>
        <w:spacing w:line="480" w:lineRule="exact"/>
        <w:ind w:firstLineChars="200" w:firstLine="560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  <w:u w:val="single"/>
        </w:rPr>
        <w:t xml:space="preserve">无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仿宋" w:eastAsia="仿宋" w:hAnsi="仿宋" w:hint="eastAsia"/>
          <w:snapToGrid w:val="0"/>
          <w:kern w:val="0"/>
          <w:sz w:val="28"/>
        </w:rPr>
        <w:t>。</w:t>
      </w:r>
    </w:p>
    <w:p w:rsidR="005F60A9" w:rsidRDefault="00C01777">
      <w:pPr>
        <w:ind w:firstLine="564"/>
        <w:rPr>
          <w:rFonts w:ascii="仿宋" w:eastAsia="仿宋" w:hAnsi="仿宋"/>
          <w:snapToGrid w:val="0"/>
          <w:kern w:val="0"/>
          <w:sz w:val="28"/>
        </w:rPr>
      </w:pPr>
      <w:r>
        <w:rPr>
          <w:rFonts w:ascii="仿宋" w:eastAsia="仿宋" w:hAnsi="仿宋" w:hint="eastAsia"/>
          <w:snapToGrid w:val="0"/>
          <w:kern w:val="0"/>
          <w:sz w:val="28"/>
        </w:rPr>
        <w:t>（以下无正文）</w:t>
      </w: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5F60A9">
      <w:pPr>
        <w:ind w:firstLine="564"/>
        <w:rPr>
          <w:rFonts w:ascii="仿宋" w:eastAsia="仿宋" w:hAnsi="仿宋"/>
          <w:snapToGrid w:val="0"/>
          <w:kern w:val="0"/>
          <w:sz w:val="28"/>
        </w:rPr>
      </w:pPr>
    </w:p>
    <w:p w:rsidR="005F60A9" w:rsidRDefault="00C01777">
      <w:pPr>
        <w:widowControl/>
        <w:spacing w:line="480" w:lineRule="exact"/>
        <w:jc w:val="center"/>
        <w:rPr>
          <w:rFonts w:ascii="华文中宋" w:eastAsia="华文中宋" w:hAnsi="华文中宋"/>
          <w:snapToGrid w:val="0"/>
          <w:kern w:val="0"/>
          <w:sz w:val="32"/>
        </w:rPr>
      </w:pPr>
      <w:r>
        <w:rPr>
          <w:rFonts w:ascii="华文中宋" w:eastAsia="华文中宋" w:hAnsi="华文中宋" w:hint="eastAsia"/>
          <w:b/>
          <w:sz w:val="32"/>
        </w:rPr>
        <w:t>签</w:t>
      </w:r>
      <w:r>
        <w:rPr>
          <w:rFonts w:ascii="华文中宋" w:eastAsia="华文中宋" w:hAnsi="华文中宋"/>
          <w:b/>
          <w:sz w:val="32"/>
        </w:rPr>
        <w:t xml:space="preserve">  </w:t>
      </w:r>
      <w:r>
        <w:rPr>
          <w:rFonts w:ascii="华文中宋" w:eastAsia="华文中宋" w:hAnsi="华文中宋" w:hint="eastAsia"/>
          <w:b/>
          <w:sz w:val="32"/>
        </w:rPr>
        <w:t>署</w:t>
      </w:r>
      <w:r>
        <w:rPr>
          <w:rFonts w:ascii="华文中宋" w:eastAsia="华文中宋" w:hAnsi="华文中宋"/>
          <w:b/>
          <w:sz w:val="32"/>
        </w:rPr>
        <w:t xml:space="preserve">  </w:t>
      </w:r>
      <w:r>
        <w:rPr>
          <w:rFonts w:ascii="华文中宋" w:eastAsia="华文中宋" w:hAnsi="华文中宋" w:hint="eastAsia"/>
          <w:b/>
          <w:sz w:val="32"/>
        </w:rPr>
        <w:t>页</w:t>
      </w:r>
    </w:p>
    <w:p w:rsidR="005F60A9" w:rsidRDefault="005F60A9">
      <w:pPr>
        <w:widowControl/>
        <w:spacing w:line="480" w:lineRule="exact"/>
        <w:ind w:firstLineChars="200" w:firstLine="560"/>
        <w:rPr>
          <w:rFonts w:ascii="仿宋_GB2312" w:eastAsia="仿宋_GB2312"/>
          <w:snapToGrid w:val="0"/>
          <w:kern w:val="0"/>
          <w:sz w:val="28"/>
        </w:rPr>
      </w:pPr>
    </w:p>
    <w:tbl>
      <w:tblPr>
        <w:tblW w:w="8524" w:type="dxa"/>
        <w:jc w:val="center"/>
        <w:tblLayout w:type="fixed"/>
        <w:tblLook w:val="04A0" w:firstRow="1" w:lastRow="0" w:firstColumn="1" w:lastColumn="0" w:noHBand="0" w:noVBand="1"/>
      </w:tblPr>
      <w:tblGrid>
        <w:gridCol w:w="4378"/>
        <w:gridCol w:w="4146"/>
      </w:tblGrid>
      <w:tr w:rsidR="005F60A9">
        <w:trPr>
          <w:cantSplit/>
          <w:trHeight w:hRule="exact" w:val="1642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 w:firstLineChars="50" w:firstLine="140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甲方：华北电力大学</w:t>
            </w:r>
          </w:p>
          <w:p w:rsidR="005F60A9" w:rsidRDefault="005F60A9">
            <w:pPr>
              <w:autoSpaceDE w:val="0"/>
              <w:autoSpaceDN w:val="0"/>
              <w:snapToGrid w:val="0"/>
              <w:spacing w:line="480" w:lineRule="exact"/>
              <w:ind w:right="-16" w:firstLineChars="50" w:firstLine="140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</w:p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（盖章）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 xml:space="preserve">     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 w:firstLineChars="50" w:firstLine="140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乙方：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北京华电埃诺康电力科技有限公司</w:t>
            </w:r>
          </w:p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（盖章）</w:t>
            </w:r>
          </w:p>
        </w:tc>
      </w:tr>
      <w:tr w:rsidR="005F60A9">
        <w:trPr>
          <w:cantSplit/>
          <w:trHeight w:hRule="exact" w:val="1453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法定代表人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>(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负责人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>)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或</w:t>
            </w:r>
          </w:p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授权代表（签字）：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法定代表人（负责人）或</w:t>
            </w:r>
          </w:p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授权代表（签字）：</w:t>
            </w:r>
          </w:p>
        </w:tc>
      </w:tr>
      <w:tr w:rsidR="005F60A9">
        <w:trPr>
          <w:cantSplit/>
          <w:trHeight w:hRule="exact" w:val="461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签订日期：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签订日期：</w:t>
            </w:r>
          </w:p>
        </w:tc>
      </w:tr>
      <w:tr w:rsidR="005F60A9">
        <w:trPr>
          <w:cantSplit/>
          <w:trHeight w:hRule="exact" w:val="466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2"/>
                <w:szCs w:val="16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地址：</w:t>
            </w:r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>北京市</w:t>
            </w:r>
            <w:proofErr w:type="gramStart"/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>昌平区</w:t>
            </w:r>
            <w:proofErr w:type="gramEnd"/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>朱辛庄北农路路2号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2"/>
                <w:szCs w:val="16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4"/>
                <w:szCs w:val="18"/>
              </w:rPr>
              <w:t>地址：</w:t>
            </w:r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>北京市</w:t>
            </w:r>
            <w:proofErr w:type="gramStart"/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>昌平区</w:t>
            </w:r>
            <w:proofErr w:type="gramEnd"/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>回龙观东大街3</w:t>
            </w:r>
            <w:r>
              <w:rPr>
                <w:rFonts w:ascii="仿宋" w:eastAsia="仿宋" w:hAnsi="仿宋"/>
                <w:snapToGrid w:val="0"/>
                <w:kern w:val="0"/>
                <w:sz w:val="22"/>
                <w:szCs w:val="16"/>
              </w:rPr>
              <w:t>36</w:t>
            </w:r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>号</w:t>
            </w:r>
          </w:p>
          <w:p w:rsidR="005F60A9" w:rsidRDefault="005F60A9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18"/>
                <w:szCs w:val="11"/>
              </w:rPr>
            </w:pPr>
          </w:p>
          <w:p w:rsidR="005F60A9" w:rsidRDefault="005F60A9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18"/>
                <w:szCs w:val="11"/>
              </w:rPr>
            </w:pPr>
          </w:p>
        </w:tc>
      </w:tr>
      <w:tr w:rsidR="005F60A9">
        <w:trPr>
          <w:cantSplit/>
          <w:trHeight w:hRule="exact" w:val="466"/>
          <w:jc w:val="center"/>
        </w:trPr>
        <w:tc>
          <w:tcPr>
            <w:tcW w:w="4378" w:type="dxa"/>
            <w:vAlign w:val="center"/>
          </w:tcPr>
          <w:p w:rsidR="005F60A9" w:rsidRDefault="005F60A9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2"/>
                <w:szCs w:val="16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 xml:space="preserve"> </w:t>
            </w:r>
            <w:r>
              <w:rPr>
                <w:rFonts w:ascii="仿宋" w:eastAsia="仿宋" w:hAnsi="仿宋"/>
                <w:snapToGrid w:val="0"/>
                <w:kern w:val="0"/>
                <w:sz w:val="22"/>
                <w:szCs w:val="16"/>
              </w:rPr>
              <w:t xml:space="preserve">      2</w:t>
            </w:r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>号楼</w:t>
            </w:r>
            <w:r>
              <w:rPr>
                <w:rFonts w:ascii="仿宋" w:eastAsia="仿宋" w:hAnsi="仿宋"/>
                <w:snapToGrid w:val="0"/>
                <w:kern w:val="0"/>
                <w:sz w:val="22"/>
                <w:szCs w:val="16"/>
              </w:rPr>
              <w:t>616</w:t>
            </w:r>
            <w:r>
              <w:rPr>
                <w:rFonts w:ascii="仿宋" w:eastAsia="仿宋" w:hAnsi="仿宋" w:hint="eastAsia"/>
                <w:snapToGrid w:val="0"/>
                <w:kern w:val="0"/>
                <w:sz w:val="22"/>
                <w:szCs w:val="16"/>
              </w:rPr>
              <w:t>室</w:t>
            </w:r>
          </w:p>
        </w:tc>
      </w:tr>
      <w:tr w:rsidR="005F60A9">
        <w:trPr>
          <w:cantSplit/>
          <w:trHeight w:hRule="exact" w:val="466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邮编：1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>02206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邮编：1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>00085</w:t>
            </w:r>
          </w:p>
        </w:tc>
      </w:tr>
      <w:tr w:rsidR="005F60A9">
        <w:trPr>
          <w:cantSplit/>
          <w:trHeight w:hRule="exact" w:val="466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联系人：龙云波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联系人：</w:t>
            </w:r>
            <w:proofErr w:type="gramStart"/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隗</w:t>
            </w:r>
            <w:proofErr w:type="gramEnd"/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大巍</w:t>
            </w:r>
          </w:p>
        </w:tc>
      </w:tr>
      <w:tr w:rsidR="005F60A9">
        <w:trPr>
          <w:cantSplit/>
          <w:trHeight w:hRule="exact" w:val="466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电话：1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>3511033205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电话：1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>8612603430</w:t>
            </w:r>
          </w:p>
        </w:tc>
      </w:tr>
      <w:tr w:rsidR="005F60A9">
        <w:trPr>
          <w:cantSplit/>
          <w:trHeight w:hRule="exact" w:val="466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开户银行</w:t>
            </w:r>
            <w:r>
              <w:rPr>
                <w:rFonts w:ascii="仿宋" w:eastAsia="仿宋" w:hAnsi="仿宋" w:hint="eastAsia"/>
                <w:snapToGrid w:val="0"/>
                <w:kern w:val="0"/>
                <w:sz w:val="24"/>
                <w:szCs w:val="18"/>
              </w:rPr>
              <w:t>：建设银行北京沙河支行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开户银行</w:t>
            </w:r>
            <w:r>
              <w:rPr>
                <w:rFonts w:ascii="仿宋" w:eastAsia="仿宋" w:hAnsi="仿宋" w:hint="eastAsia"/>
                <w:snapToGrid w:val="0"/>
                <w:kern w:val="0"/>
                <w:sz w:val="24"/>
                <w:szCs w:val="18"/>
              </w:rPr>
              <w:t>：建设银行北京上地支行</w:t>
            </w:r>
          </w:p>
        </w:tc>
      </w:tr>
      <w:tr w:rsidR="005F60A9">
        <w:trPr>
          <w:cantSplit/>
          <w:trHeight w:hRule="exact" w:val="466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账号：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>11001016000056055041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账号：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>11050188360000000313</w:t>
            </w:r>
          </w:p>
        </w:tc>
      </w:tr>
      <w:tr w:rsidR="005F60A9">
        <w:trPr>
          <w:cantSplit/>
          <w:trHeight w:hRule="exact" w:val="466"/>
          <w:jc w:val="center"/>
        </w:trPr>
        <w:tc>
          <w:tcPr>
            <w:tcW w:w="4378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税号：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 xml:space="preserve"> 1210000040000983X8</w:t>
            </w:r>
          </w:p>
        </w:tc>
        <w:tc>
          <w:tcPr>
            <w:tcW w:w="4146" w:type="dxa"/>
            <w:vAlign w:val="center"/>
          </w:tcPr>
          <w:p w:rsidR="005F60A9" w:rsidRDefault="00C01777">
            <w:pPr>
              <w:autoSpaceDE w:val="0"/>
              <w:autoSpaceDN w:val="0"/>
              <w:snapToGrid w:val="0"/>
              <w:spacing w:line="480" w:lineRule="exact"/>
              <w:ind w:right="-16"/>
              <w:jc w:val="left"/>
              <w:rPr>
                <w:rFonts w:ascii="仿宋" w:eastAsia="仿宋" w:hAnsi="仿宋"/>
                <w:snapToGrid w:val="0"/>
                <w:kern w:val="0"/>
                <w:sz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</w:rPr>
              <w:t>税号：</w:t>
            </w:r>
            <w:r>
              <w:rPr>
                <w:rFonts w:ascii="仿宋" w:eastAsia="仿宋" w:hAnsi="仿宋"/>
                <w:snapToGrid w:val="0"/>
                <w:kern w:val="0"/>
                <w:sz w:val="28"/>
              </w:rPr>
              <w:t>91110114MA003GWJ6Y</w:t>
            </w:r>
          </w:p>
        </w:tc>
      </w:tr>
    </w:tbl>
    <w:p w:rsidR="005F60A9" w:rsidRDefault="005F60A9">
      <w:pPr>
        <w:ind w:firstLine="564"/>
      </w:pPr>
    </w:p>
    <w:sectPr w:rsidR="005F6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360" w:rsidRDefault="00B35360">
      <w:r>
        <w:separator/>
      </w:r>
    </w:p>
  </w:endnote>
  <w:endnote w:type="continuationSeparator" w:id="0">
    <w:p w:rsidR="00B35360" w:rsidRDefault="00B35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360" w:rsidRDefault="00B35360">
      <w:r>
        <w:separator/>
      </w:r>
    </w:p>
  </w:footnote>
  <w:footnote w:type="continuationSeparator" w:id="0">
    <w:p w:rsidR="00B35360" w:rsidRDefault="00B35360">
      <w:r>
        <w:continuationSeparator/>
      </w:r>
    </w:p>
  </w:footnote>
  <w:footnote w:id="1">
    <w:p w:rsidR="005F60A9" w:rsidRDefault="005F60A9">
      <w:pPr>
        <w:pStyle w:val="a3"/>
      </w:pPr>
    </w:p>
  </w:footnote>
  <w:footnote w:id="2">
    <w:p w:rsidR="005F60A9" w:rsidRDefault="005F60A9">
      <w:pPr>
        <w:pStyle w:val="a3"/>
        <w:rPr>
          <w:rFonts w:ascii="宋体" w:hAnsi="宋体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EDB"/>
    <w:rsid w:val="00037822"/>
    <w:rsid w:val="000E2BAF"/>
    <w:rsid w:val="002357CB"/>
    <w:rsid w:val="00244A2B"/>
    <w:rsid w:val="005F60A9"/>
    <w:rsid w:val="00684F03"/>
    <w:rsid w:val="00943397"/>
    <w:rsid w:val="00AE5954"/>
    <w:rsid w:val="00B35360"/>
    <w:rsid w:val="00B53C84"/>
    <w:rsid w:val="00B80B7D"/>
    <w:rsid w:val="00C01777"/>
    <w:rsid w:val="00C94EDB"/>
    <w:rsid w:val="00F02DEA"/>
    <w:rsid w:val="00F33373"/>
    <w:rsid w:val="00F448F6"/>
    <w:rsid w:val="09E47EC2"/>
    <w:rsid w:val="3E626C60"/>
    <w:rsid w:val="4F3774E9"/>
    <w:rsid w:val="71F67B60"/>
    <w:rsid w:val="7401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CA28D0-8659-437E-A889-A3C79AB5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qFormat/>
    <w:pPr>
      <w:snapToGrid w:val="0"/>
      <w:jc w:val="left"/>
    </w:pPr>
    <w:rPr>
      <w:rFonts w:asciiTheme="minorHAnsi" w:hAnsiTheme="minorHAnsi" w:cstheme="minorBidi"/>
      <w:sz w:val="18"/>
      <w:szCs w:val="22"/>
    </w:rPr>
  </w:style>
  <w:style w:type="character" w:styleId="a5">
    <w:name w:val="footnote reference"/>
    <w:basedOn w:val="a0"/>
    <w:qFormat/>
    <w:rPr>
      <w:vertAlign w:val="superscript"/>
    </w:rPr>
  </w:style>
  <w:style w:type="character" w:customStyle="1" w:styleId="a4">
    <w:name w:val="脚注文本 字符"/>
    <w:link w:val="a3"/>
    <w:qFormat/>
    <w:locked/>
    <w:rPr>
      <w:rFonts w:eastAsia="宋体"/>
      <w:sz w:val="18"/>
    </w:rPr>
  </w:style>
  <w:style w:type="character" w:customStyle="1" w:styleId="1">
    <w:name w:val="脚注文本 字符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bjlqr@126.com</dc:creator>
  <cp:lastModifiedBy>LONG</cp:lastModifiedBy>
  <cp:revision>5</cp:revision>
  <dcterms:created xsi:type="dcterms:W3CDTF">2020-12-17T07:28:00Z</dcterms:created>
  <dcterms:modified xsi:type="dcterms:W3CDTF">2021-12-29T08:25:00Z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E0D9615B61194E8F900451D6F45BBE90</vt:lpwstr>
  </property>
</Properties>
</file>