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461B" w14:textId="7420ACCC" w:rsidR="002E4B6A" w:rsidRDefault="00450BBE">
      <w:pPr>
        <w:jc w:val="center"/>
        <w:rPr>
          <w:rFonts w:ascii="华文中宋" w:eastAsia="华文中宋" w:hAnsi="华文中宋" w:cs="华文中宋"/>
          <w:sz w:val="44"/>
          <w:szCs w:val="44"/>
        </w:rPr>
      </w:pPr>
      <w:r>
        <w:rPr>
          <w:rFonts w:ascii="华文中宋" w:eastAsia="华文中宋" w:hAnsi="华文中宋" w:cs="华文中宋"/>
          <w:sz w:val="44"/>
          <w:szCs w:val="44"/>
        </w:rPr>
        <w:t>2021年度</w:t>
      </w:r>
      <w:r w:rsidR="007D1719">
        <w:rPr>
          <w:rFonts w:ascii="华文中宋" w:eastAsia="华文中宋" w:hAnsi="华文中宋" w:cs="华文中宋" w:hint="eastAsia"/>
          <w:sz w:val="44"/>
          <w:szCs w:val="44"/>
        </w:rPr>
        <w:t>天津市</w:t>
      </w:r>
      <w:r>
        <w:rPr>
          <w:rFonts w:ascii="华文中宋" w:eastAsia="华文中宋" w:hAnsi="华文中宋" w:cs="华文中宋"/>
          <w:sz w:val="44"/>
          <w:szCs w:val="44"/>
        </w:rPr>
        <w:t>科技奖励项目</w:t>
      </w:r>
    </w:p>
    <w:tbl>
      <w:tblPr>
        <w:tblW w:w="10041" w:type="dxa"/>
        <w:tblInd w:w="-5" w:type="dxa"/>
        <w:tblLayout w:type="fixed"/>
        <w:tblLook w:val="0000" w:firstRow="0" w:lastRow="0" w:firstColumn="0" w:lastColumn="0" w:noHBand="0" w:noVBand="0"/>
      </w:tblPr>
      <w:tblGrid>
        <w:gridCol w:w="1673"/>
        <w:gridCol w:w="8368"/>
      </w:tblGrid>
      <w:tr w:rsidR="002E4B6A" w14:paraId="36867CA7" w14:textId="77777777" w:rsidTr="00F97894">
        <w:trPr>
          <w:trHeight w:val="607"/>
        </w:trPr>
        <w:tc>
          <w:tcPr>
            <w:tcW w:w="1673" w:type="dxa"/>
            <w:tcBorders>
              <w:top w:val="single" w:sz="4" w:space="0" w:color="000000"/>
              <w:left w:val="single" w:sz="4" w:space="0" w:color="000000"/>
              <w:bottom w:val="single" w:sz="4" w:space="0" w:color="000000"/>
              <w:right w:val="single" w:sz="4" w:space="0" w:color="000000"/>
            </w:tcBorders>
            <w:vAlign w:val="center"/>
          </w:tcPr>
          <w:p w14:paraId="11313C0C" w14:textId="77777777" w:rsidR="002E4B6A" w:rsidRDefault="00450BBE">
            <w:pPr>
              <w:jc w:val="center"/>
              <w:rPr>
                <w:rFonts w:eastAsia="仿宋_GB2312"/>
                <w:sz w:val="32"/>
                <w:szCs w:val="32"/>
              </w:rPr>
            </w:pPr>
            <w:r>
              <w:rPr>
                <w:rFonts w:eastAsia="仿宋_GB2312"/>
                <w:sz w:val="32"/>
                <w:szCs w:val="32"/>
              </w:rPr>
              <w:t>项目名称</w:t>
            </w:r>
          </w:p>
        </w:tc>
        <w:tc>
          <w:tcPr>
            <w:tcW w:w="8368" w:type="dxa"/>
            <w:tcBorders>
              <w:top w:val="single" w:sz="4" w:space="0" w:color="000000"/>
              <w:left w:val="single" w:sz="4" w:space="0" w:color="000000"/>
              <w:bottom w:val="single" w:sz="4" w:space="0" w:color="000000"/>
              <w:right w:val="single" w:sz="4" w:space="0" w:color="000000"/>
            </w:tcBorders>
            <w:vAlign w:val="center"/>
          </w:tcPr>
          <w:p w14:paraId="28D961B7" w14:textId="560367F6" w:rsidR="002E4B6A" w:rsidRDefault="007D1719">
            <w:pPr>
              <w:snapToGrid w:val="0"/>
              <w:jc w:val="center"/>
              <w:rPr>
                <w:rFonts w:eastAsia="仿宋_GB2312"/>
                <w:sz w:val="32"/>
                <w:szCs w:val="32"/>
              </w:rPr>
            </w:pPr>
            <w:r w:rsidRPr="00946E0B">
              <w:rPr>
                <w:rFonts w:ascii="宋体" w:eastAsia="宋体" w:hAnsi="Calibri" w:cs="宋体" w:hint="eastAsia"/>
                <w:kern w:val="0"/>
                <w:sz w:val="24"/>
              </w:rPr>
              <w:t>面向</w:t>
            </w:r>
            <w:r w:rsidRPr="00946E0B">
              <w:rPr>
                <w:rFonts w:ascii="宋体" w:eastAsia="宋体" w:hAnsi="Calibri" w:cs="宋体" w:hint="cs"/>
                <w:kern w:val="0"/>
                <w:sz w:val="24"/>
              </w:rPr>
              <w:t>“</w:t>
            </w:r>
            <w:r w:rsidRPr="00946E0B">
              <w:rPr>
                <w:rFonts w:ascii="宋体" w:eastAsia="宋体" w:hAnsi="Calibri" w:cs="宋体" w:hint="eastAsia"/>
                <w:kern w:val="0"/>
                <w:sz w:val="24"/>
              </w:rPr>
              <w:t>双碳</w:t>
            </w:r>
            <w:r w:rsidRPr="00946E0B">
              <w:rPr>
                <w:rFonts w:ascii="宋体" w:eastAsia="宋体" w:hAnsi="Calibri" w:cs="宋体" w:hint="cs"/>
                <w:kern w:val="0"/>
                <w:sz w:val="24"/>
              </w:rPr>
              <w:t>”</w:t>
            </w:r>
            <w:r w:rsidRPr="00946E0B">
              <w:rPr>
                <w:rFonts w:ascii="宋体" w:eastAsia="宋体" w:hAnsi="Calibri" w:cs="宋体" w:hint="eastAsia"/>
                <w:kern w:val="0"/>
                <w:sz w:val="24"/>
              </w:rPr>
              <w:t>目标的电网低碳绿色调控技术及应用</w:t>
            </w:r>
          </w:p>
        </w:tc>
      </w:tr>
      <w:tr w:rsidR="002E4B6A" w14:paraId="6C73FA27" w14:textId="77777777" w:rsidTr="00F97894">
        <w:tc>
          <w:tcPr>
            <w:tcW w:w="1673" w:type="dxa"/>
            <w:tcBorders>
              <w:top w:val="single" w:sz="4" w:space="0" w:color="000000"/>
              <w:left w:val="single" w:sz="4" w:space="0" w:color="000000"/>
              <w:bottom w:val="single" w:sz="4" w:space="0" w:color="000000"/>
              <w:right w:val="single" w:sz="4" w:space="0" w:color="000000"/>
            </w:tcBorders>
            <w:vAlign w:val="center"/>
          </w:tcPr>
          <w:p w14:paraId="6068DDF8" w14:textId="77777777" w:rsidR="002E4B6A" w:rsidRDefault="00450BBE">
            <w:pPr>
              <w:jc w:val="center"/>
              <w:rPr>
                <w:rFonts w:eastAsia="仿宋_GB2312"/>
                <w:sz w:val="32"/>
                <w:szCs w:val="32"/>
              </w:rPr>
            </w:pPr>
            <w:r>
              <w:rPr>
                <w:rFonts w:eastAsia="仿宋_GB2312"/>
                <w:sz w:val="32"/>
                <w:szCs w:val="32"/>
              </w:rPr>
              <w:t>提名者</w:t>
            </w:r>
          </w:p>
        </w:tc>
        <w:tc>
          <w:tcPr>
            <w:tcW w:w="8368" w:type="dxa"/>
            <w:tcBorders>
              <w:top w:val="single" w:sz="4" w:space="0" w:color="000000"/>
              <w:left w:val="single" w:sz="4" w:space="0" w:color="000000"/>
              <w:bottom w:val="single" w:sz="4" w:space="0" w:color="000000"/>
              <w:right w:val="single" w:sz="4" w:space="0" w:color="000000"/>
            </w:tcBorders>
            <w:vAlign w:val="center"/>
          </w:tcPr>
          <w:p w14:paraId="321861FD" w14:textId="0250814D" w:rsidR="002E4B6A" w:rsidRDefault="007D1719" w:rsidP="00946E0B">
            <w:pPr>
              <w:snapToGrid w:val="0"/>
              <w:jc w:val="center"/>
              <w:rPr>
                <w:rFonts w:eastAsia="仿宋_GB2312"/>
                <w:sz w:val="32"/>
                <w:szCs w:val="32"/>
              </w:rPr>
            </w:pPr>
            <w:r w:rsidRPr="00946E0B">
              <w:rPr>
                <w:rFonts w:ascii="宋体" w:eastAsia="宋体" w:hAnsi="Calibri" w:cs="宋体" w:hint="eastAsia"/>
                <w:kern w:val="0"/>
                <w:sz w:val="24"/>
              </w:rPr>
              <w:t>天津市滨海新区科学技术局</w:t>
            </w:r>
          </w:p>
        </w:tc>
      </w:tr>
      <w:tr w:rsidR="002E4B6A" w14:paraId="1C9BBF47" w14:textId="77777777" w:rsidTr="00F97894">
        <w:tc>
          <w:tcPr>
            <w:tcW w:w="1673" w:type="dxa"/>
            <w:tcBorders>
              <w:top w:val="single" w:sz="4" w:space="0" w:color="000000"/>
              <w:left w:val="single" w:sz="4" w:space="0" w:color="000000"/>
              <w:bottom w:val="single" w:sz="4" w:space="0" w:color="000000"/>
              <w:right w:val="single" w:sz="4" w:space="0" w:color="000000"/>
            </w:tcBorders>
            <w:vAlign w:val="center"/>
          </w:tcPr>
          <w:p w14:paraId="3850A2CE" w14:textId="77777777" w:rsidR="002E4B6A" w:rsidRDefault="00450BBE">
            <w:pPr>
              <w:jc w:val="center"/>
              <w:rPr>
                <w:rFonts w:eastAsia="仿宋_GB2312"/>
                <w:sz w:val="32"/>
                <w:szCs w:val="32"/>
              </w:rPr>
            </w:pPr>
            <w:r>
              <w:rPr>
                <w:rFonts w:eastAsia="仿宋_GB2312"/>
                <w:sz w:val="32"/>
                <w:szCs w:val="32"/>
              </w:rPr>
              <w:t>提名意见</w:t>
            </w:r>
          </w:p>
        </w:tc>
        <w:tc>
          <w:tcPr>
            <w:tcW w:w="8368" w:type="dxa"/>
            <w:tcBorders>
              <w:top w:val="single" w:sz="4" w:space="0" w:color="000000"/>
              <w:left w:val="single" w:sz="4" w:space="0" w:color="000000"/>
              <w:bottom w:val="single" w:sz="4" w:space="0" w:color="000000"/>
              <w:right w:val="single" w:sz="4" w:space="0" w:color="000000"/>
            </w:tcBorders>
            <w:vAlign w:val="center"/>
          </w:tcPr>
          <w:p w14:paraId="08827D66" w14:textId="5852F245" w:rsidR="007C7A6E" w:rsidRPr="00F97894" w:rsidRDefault="007C7A6E" w:rsidP="00F97894">
            <w:pPr>
              <w:autoSpaceDE w:val="0"/>
              <w:autoSpaceDN w:val="0"/>
              <w:adjustRightInd w:val="0"/>
              <w:spacing w:line="360" w:lineRule="auto"/>
              <w:ind w:firstLineChars="200" w:firstLine="480"/>
              <w:rPr>
                <w:rFonts w:ascii="宋体" w:eastAsia="宋体" w:hAnsi="Calibri" w:cs="宋体"/>
                <w:kern w:val="0"/>
                <w:sz w:val="24"/>
              </w:rPr>
            </w:pPr>
            <w:r w:rsidRPr="00F97894">
              <w:rPr>
                <w:rFonts w:ascii="宋体" w:eastAsia="宋体" w:hAnsi="Calibri" w:cs="宋体" w:hint="eastAsia"/>
                <w:kern w:val="0"/>
                <w:sz w:val="24"/>
              </w:rPr>
              <w:t>“</w:t>
            </w:r>
            <w:r w:rsidR="00946E0B" w:rsidRPr="00946E0B">
              <w:rPr>
                <w:rFonts w:ascii="宋体" w:eastAsia="宋体" w:hAnsi="Calibri" w:cs="宋体" w:hint="eastAsia"/>
                <w:kern w:val="0"/>
                <w:sz w:val="24"/>
              </w:rPr>
              <w:t>面向</w:t>
            </w:r>
            <w:r w:rsidR="00946E0B" w:rsidRPr="00946E0B">
              <w:rPr>
                <w:rFonts w:ascii="宋体" w:eastAsia="宋体" w:hAnsi="Calibri" w:cs="宋体" w:hint="cs"/>
                <w:kern w:val="0"/>
                <w:sz w:val="24"/>
              </w:rPr>
              <w:t>“</w:t>
            </w:r>
            <w:r w:rsidR="00946E0B" w:rsidRPr="00946E0B">
              <w:rPr>
                <w:rFonts w:ascii="宋体" w:eastAsia="宋体" w:hAnsi="Calibri" w:cs="宋体" w:hint="eastAsia"/>
                <w:kern w:val="0"/>
                <w:sz w:val="24"/>
              </w:rPr>
              <w:t>双碳</w:t>
            </w:r>
            <w:r w:rsidR="00946E0B" w:rsidRPr="00946E0B">
              <w:rPr>
                <w:rFonts w:ascii="宋体" w:eastAsia="宋体" w:hAnsi="Calibri" w:cs="宋体" w:hint="cs"/>
                <w:kern w:val="0"/>
                <w:sz w:val="24"/>
              </w:rPr>
              <w:t>”</w:t>
            </w:r>
            <w:r w:rsidR="00946E0B" w:rsidRPr="00946E0B">
              <w:rPr>
                <w:rFonts w:ascii="宋体" w:eastAsia="宋体" w:hAnsi="Calibri" w:cs="宋体" w:hint="eastAsia"/>
                <w:kern w:val="0"/>
                <w:sz w:val="24"/>
              </w:rPr>
              <w:t>目标的电网低碳绿色调控技术及应用</w:t>
            </w:r>
            <w:r w:rsidRPr="00F97894">
              <w:rPr>
                <w:rFonts w:ascii="宋体" w:eastAsia="宋体" w:hAnsi="Calibri" w:cs="宋体" w:hint="eastAsia"/>
                <w:kern w:val="0"/>
                <w:sz w:val="24"/>
              </w:rPr>
              <w:t>”依托项目组成员主持和参与</w:t>
            </w:r>
            <w:r w:rsidR="00946E0B">
              <w:rPr>
                <w:rFonts w:ascii="宋体" w:eastAsia="宋体" w:hAnsi="Calibri" w:cs="宋体" w:hint="eastAsia"/>
                <w:kern w:val="0"/>
                <w:sz w:val="24"/>
              </w:rPr>
              <w:t>的</w:t>
            </w:r>
            <w:r w:rsidRPr="00F97894">
              <w:rPr>
                <w:rFonts w:ascii="宋体" w:eastAsia="宋体" w:hAnsi="Calibri" w:cs="宋体" w:hint="eastAsia"/>
                <w:kern w:val="0"/>
                <w:sz w:val="24"/>
              </w:rPr>
              <w:t>面上项目等共</w:t>
            </w:r>
            <w:r w:rsidR="00946E0B">
              <w:rPr>
                <w:rFonts w:ascii="宋体" w:eastAsia="宋体" w:hAnsi="Calibri" w:cs="宋体"/>
                <w:kern w:val="0"/>
                <w:sz w:val="24"/>
              </w:rPr>
              <w:t>3</w:t>
            </w:r>
            <w:r w:rsidRPr="00F97894">
              <w:rPr>
                <w:rFonts w:ascii="宋体" w:eastAsia="宋体" w:hAnsi="Calibri" w:cs="宋体" w:hint="eastAsia"/>
                <w:kern w:val="0"/>
                <w:sz w:val="24"/>
              </w:rPr>
              <w:t>项，在理论与方法层次凝练出了如下创新性工作：</w:t>
            </w:r>
          </w:p>
          <w:p w14:paraId="11116D40" w14:textId="09769A66" w:rsidR="007C7A6E" w:rsidRPr="00F97894" w:rsidRDefault="007C7A6E" w:rsidP="00F97894">
            <w:pPr>
              <w:autoSpaceDE w:val="0"/>
              <w:autoSpaceDN w:val="0"/>
              <w:adjustRightInd w:val="0"/>
              <w:spacing w:line="360" w:lineRule="auto"/>
              <w:ind w:firstLineChars="200" w:firstLine="480"/>
              <w:rPr>
                <w:rFonts w:ascii="宋体" w:eastAsia="宋体" w:hAnsi="Calibri" w:cs="宋体"/>
                <w:kern w:val="0"/>
                <w:sz w:val="24"/>
              </w:rPr>
            </w:pPr>
            <w:r w:rsidRPr="00F97894">
              <w:rPr>
                <w:rFonts w:ascii="宋体" w:eastAsia="宋体" w:hAnsi="Calibri" w:cs="宋体"/>
                <w:kern w:val="0"/>
                <w:sz w:val="24"/>
              </w:rPr>
              <w:t xml:space="preserve">1. </w:t>
            </w:r>
            <w:r w:rsidR="00946E0B" w:rsidRPr="00946E0B">
              <w:rPr>
                <w:rFonts w:ascii="宋体" w:eastAsia="宋体" w:hAnsi="Calibri" w:cs="宋体" w:hint="eastAsia"/>
                <w:kern w:val="0"/>
                <w:sz w:val="24"/>
              </w:rPr>
              <w:t>提出了火电机组经济</w:t>
            </w:r>
            <w:r w:rsidR="00946E0B" w:rsidRPr="00946E0B">
              <w:rPr>
                <w:rFonts w:ascii="宋体" w:eastAsia="宋体" w:hAnsi="Calibri" w:cs="宋体"/>
                <w:kern w:val="0"/>
                <w:sz w:val="24"/>
              </w:rPr>
              <w:t>-</w:t>
            </w:r>
            <w:r w:rsidR="00946E0B" w:rsidRPr="00946E0B">
              <w:rPr>
                <w:rFonts w:ascii="宋体" w:eastAsia="宋体" w:hAnsi="Calibri" w:cs="宋体" w:hint="eastAsia"/>
                <w:kern w:val="0"/>
                <w:sz w:val="24"/>
              </w:rPr>
              <w:t>环保协调调度技术，包括：①基于购电成本、碳排放量等多类因素构建了</w:t>
            </w:r>
            <w:r w:rsidR="00946E0B" w:rsidRPr="00946E0B">
              <w:rPr>
                <w:rFonts w:ascii="宋体" w:eastAsia="宋体" w:hAnsi="Calibri" w:cs="宋体" w:hint="cs"/>
                <w:kern w:val="0"/>
                <w:sz w:val="24"/>
              </w:rPr>
              <w:t>“</w:t>
            </w:r>
            <w:r w:rsidR="00946E0B" w:rsidRPr="00946E0B">
              <w:rPr>
                <w:rFonts w:ascii="宋体" w:eastAsia="宋体" w:hAnsi="Calibri" w:cs="宋体" w:hint="eastAsia"/>
                <w:kern w:val="0"/>
                <w:sz w:val="24"/>
              </w:rPr>
              <w:t>经济</w:t>
            </w:r>
            <w:r w:rsidR="00946E0B" w:rsidRPr="00946E0B">
              <w:rPr>
                <w:rFonts w:ascii="宋体" w:eastAsia="宋体" w:hAnsi="Calibri" w:cs="宋体"/>
                <w:kern w:val="0"/>
                <w:sz w:val="24"/>
              </w:rPr>
              <w:t>-</w:t>
            </w:r>
            <w:r w:rsidR="00946E0B" w:rsidRPr="00946E0B">
              <w:rPr>
                <w:rFonts w:ascii="宋体" w:eastAsia="宋体" w:hAnsi="Calibri" w:cs="宋体" w:hint="eastAsia"/>
                <w:kern w:val="0"/>
                <w:sz w:val="24"/>
              </w:rPr>
              <w:t>环保</w:t>
            </w:r>
            <w:r w:rsidR="00946E0B" w:rsidRPr="00946E0B">
              <w:rPr>
                <w:rFonts w:ascii="宋体" w:eastAsia="宋体" w:hAnsi="Calibri" w:cs="宋体" w:hint="cs"/>
                <w:kern w:val="0"/>
                <w:sz w:val="24"/>
              </w:rPr>
              <w:t>”</w:t>
            </w:r>
            <w:r w:rsidR="00946E0B" w:rsidRPr="00946E0B">
              <w:rPr>
                <w:rFonts w:ascii="宋体" w:eastAsia="宋体" w:hAnsi="Calibri" w:cs="宋体" w:hint="eastAsia"/>
                <w:kern w:val="0"/>
                <w:sz w:val="24"/>
              </w:rPr>
              <w:t>多目标协调优化调度模型，可在经济调度中考虑环保因素；②提出了考虑碳捕捉机组的新能源电力系统鲁棒经济</w:t>
            </w:r>
            <w:r w:rsidR="00946E0B" w:rsidRPr="00946E0B">
              <w:rPr>
                <w:rFonts w:ascii="宋体" w:eastAsia="宋体" w:hAnsi="Calibri" w:cs="宋体"/>
                <w:kern w:val="0"/>
                <w:sz w:val="24"/>
              </w:rPr>
              <w:t>-</w:t>
            </w:r>
            <w:r w:rsidR="00946E0B" w:rsidRPr="00946E0B">
              <w:rPr>
                <w:rFonts w:ascii="宋体" w:eastAsia="宋体" w:hAnsi="Calibri" w:cs="宋体" w:hint="eastAsia"/>
                <w:kern w:val="0"/>
                <w:sz w:val="24"/>
              </w:rPr>
              <w:t>环保协调调度模型，可在增大新能源消纳比例的同时降低火电机组的碳排放量；③研发了新能源电力系统经济</w:t>
            </w:r>
            <w:r w:rsidR="00946E0B" w:rsidRPr="00946E0B">
              <w:rPr>
                <w:rFonts w:ascii="宋体" w:eastAsia="宋体" w:hAnsi="Calibri" w:cs="宋体"/>
                <w:kern w:val="0"/>
                <w:sz w:val="24"/>
              </w:rPr>
              <w:t>-</w:t>
            </w:r>
            <w:r w:rsidR="00946E0B" w:rsidRPr="00946E0B">
              <w:rPr>
                <w:rFonts w:ascii="宋体" w:eastAsia="宋体" w:hAnsi="Calibri" w:cs="宋体" w:hint="eastAsia"/>
                <w:kern w:val="0"/>
                <w:sz w:val="24"/>
              </w:rPr>
              <w:t>环保协调调度平台，突破了传统电网调控策略难以兼顾经济性和环保性的技术瓶颈</w:t>
            </w:r>
            <w:r w:rsidRPr="00F97894">
              <w:rPr>
                <w:rFonts w:ascii="宋体" w:eastAsia="宋体" w:hAnsi="Calibri" w:cs="宋体" w:hint="eastAsia"/>
                <w:kern w:val="0"/>
                <w:sz w:val="24"/>
              </w:rPr>
              <w:t>。</w:t>
            </w:r>
          </w:p>
          <w:p w14:paraId="6498F6C1" w14:textId="53BD1014" w:rsidR="007C7A6E" w:rsidRPr="00F97894" w:rsidRDefault="007C7A6E" w:rsidP="00F97894">
            <w:pPr>
              <w:autoSpaceDE w:val="0"/>
              <w:autoSpaceDN w:val="0"/>
              <w:adjustRightInd w:val="0"/>
              <w:spacing w:line="360" w:lineRule="auto"/>
              <w:ind w:firstLineChars="200" w:firstLine="480"/>
              <w:rPr>
                <w:rFonts w:ascii="宋体" w:eastAsia="宋体" w:hAnsi="Calibri" w:cs="宋体"/>
                <w:kern w:val="0"/>
                <w:sz w:val="24"/>
              </w:rPr>
            </w:pPr>
            <w:r w:rsidRPr="00F97894">
              <w:rPr>
                <w:rFonts w:ascii="宋体" w:eastAsia="宋体" w:hAnsi="Calibri" w:cs="宋体"/>
                <w:kern w:val="0"/>
                <w:sz w:val="24"/>
              </w:rPr>
              <w:t xml:space="preserve">2. </w:t>
            </w:r>
            <w:r w:rsidR="00946E0B" w:rsidRPr="00946E0B">
              <w:rPr>
                <w:rFonts w:ascii="宋体" w:eastAsia="宋体" w:hAnsi="Calibri" w:cs="宋体" w:hint="eastAsia"/>
                <w:kern w:val="0"/>
                <w:sz w:val="24"/>
              </w:rPr>
              <w:t>提出了考虑热电机组参与调峰的灵活优化调度技术，包括：①提出了一套面向大规模新能源消纳的电热联合机组运行灵活性量化评估指标体系及方法，可有效反映系统上调备用和下调备用的充裕性；②建立了考虑供热管道和建筑物储热并计及供热机组调度运行特性的电热联合系统灵活调度策略，可充分发挥热电联产机组的灵活性，增大系统的调峰能力；③研发了面向大规模新能源消纳的电热联合系统协调优化调度系统，攻克了热电机组联合优化调度难题。</w:t>
            </w:r>
          </w:p>
          <w:p w14:paraId="5B3F4764" w14:textId="71815AAA" w:rsidR="007C7A6E" w:rsidRPr="00F97894" w:rsidRDefault="007C7A6E" w:rsidP="00F97894">
            <w:pPr>
              <w:autoSpaceDE w:val="0"/>
              <w:autoSpaceDN w:val="0"/>
              <w:adjustRightInd w:val="0"/>
              <w:spacing w:line="360" w:lineRule="auto"/>
              <w:ind w:firstLineChars="200" w:firstLine="480"/>
              <w:rPr>
                <w:rFonts w:ascii="宋体" w:eastAsia="宋体" w:hAnsi="Calibri" w:cs="宋体"/>
                <w:kern w:val="0"/>
                <w:sz w:val="24"/>
              </w:rPr>
            </w:pPr>
            <w:r w:rsidRPr="00F97894">
              <w:rPr>
                <w:rFonts w:ascii="宋体" w:eastAsia="宋体" w:hAnsi="Calibri" w:cs="宋体"/>
                <w:kern w:val="0"/>
                <w:sz w:val="24"/>
              </w:rPr>
              <w:t xml:space="preserve">3. </w:t>
            </w:r>
            <w:r w:rsidR="00946E0B" w:rsidRPr="00946E0B">
              <w:rPr>
                <w:rFonts w:ascii="宋体" w:eastAsia="宋体" w:hAnsi="Calibri" w:cs="宋体" w:hint="eastAsia"/>
                <w:kern w:val="0"/>
                <w:sz w:val="24"/>
              </w:rPr>
              <w:t>提出了考虑新能源发电不确定性的清洁调度技术，包括：①建立了基于单台风机</w:t>
            </w:r>
            <w:r w:rsidR="00946E0B" w:rsidRPr="00946E0B">
              <w:rPr>
                <w:rFonts w:ascii="宋体" w:eastAsia="宋体" w:hAnsi="Calibri" w:cs="宋体"/>
                <w:kern w:val="0"/>
                <w:sz w:val="24"/>
              </w:rPr>
              <w:t>/</w:t>
            </w:r>
            <w:r w:rsidR="00946E0B" w:rsidRPr="00946E0B">
              <w:rPr>
                <w:rFonts w:ascii="宋体" w:eastAsia="宋体" w:hAnsi="Calibri" w:cs="宋体" w:hint="eastAsia"/>
                <w:kern w:val="0"/>
                <w:sz w:val="24"/>
              </w:rPr>
              <w:t>光伏出力不确定性的新能源出力不确定模型，进而建立了一种基于鲁棒优化的新能源消纳能力评估模型；②将建立的运行风险模型与鲁棒机组组合模型结合以动态地调整新能源出力不确定集合的边界，从而实现运行成本和运行风险的协同优化，并给出了需求响应的不确定性对调度结果的影响，从而提出了一种考虑新能源</w:t>
            </w:r>
            <w:r w:rsidR="00946E0B" w:rsidRPr="00946E0B">
              <w:rPr>
                <w:rFonts w:ascii="宋体" w:eastAsia="宋体" w:hAnsi="Calibri" w:cs="宋体"/>
                <w:kern w:val="0"/>
                <w:sz w:val="24"/>
              </w:rPr>
              <w:t>/</w:t>
            </w:r>
            <w:r w:rsidR="00946E0B" w:rsidRPr="00946E0B">
              <w:rPr>
                <w:rFonts w:ascii="宋体" w:eastAsia="宋体" w:hAnsi="Calibri" w:cs="宋体" w:hint="eastAsia"/>
                <w:kern w:val="0"/>
                <w:sz w:val="24"/>
              </w:rPr>
              <w:t>负荷不确定性并计及需求侧响应的新能源电力系统鲁棒优化调度方法；③研发了面向大规模新能源消纳的鲁棒调度平台，攻克了不确定性条件下新能源清洁调度技术难题。</w:t>
            </w:r>
          </w:p>
          <w:p w14:paraId="25A2BC25" w14:textId="69B40CD6" w:rsidR="002E4B6A" w:rsidRDefault="00946E0B" w:rsidP="00F97894">
            <w:pPr>
              <w:autoSpaceDE w:val="0"/>
              <w:autoSpaceDN w:val="0"/>
              <w:adjustRightInd w:val="0"/>
              <w:spacing w:line="360" w:lineRule="auto"/>
              <w:ind w:firstLineChars="200" w:firstLine="480"/>
              <w:rPr>
                <w:rFonts w:ascii="宋体" w:eastAsia="宋体" w:hAnsi="Calibri" w:cs="宋体"/>
                <w:kern w:val="0"/>
                <w:sz w:val="24"/>
              </w:rPr>
            </w:pPr>
            <w:r w:rsidRPr="00946E0B">
              <w:rPr>
                <w:rFonts w:ascii="宋体" w:eastAsia="宋体" w:hAnsi="Calibri" w:cs="宋体" w:hint="eastAsia"/>
                <w:kern w:val="0"/>
                <w:sz w:val="24"/>
              </w:rPr>
              <w:t>项目取得了理论方法、平台开发和工程应用的系统性创新成果，获得授权发明专利</w:t>
            </w:r>
            <w:r w:rsidRPr="00946E0B">
              <w:rPr>
                <w:rFonts w:ascii="宋体" w:eastAsia="宋体" w:hAnsi="Calibri" w:cs="宋体"/>
                <w:kern w:val="0"/>
                <w:sz w:val="24"/>
              </w:rPr>
              <w:t>15</w:t>
            </w:r>
            <w:r w:rsidRPr="00946E0B">
              <w:rPr>
                <w:rFonts w:ascii="宋体" w:eastAsia="宋体" w:hAnsi="Calibri" w:cs="宋体" w:hint="eastAsia"/>
                <w:kern w:val="0"/>
                <w:sz w:val="24"/>
              </w:rPr>
              <w:t>项，软件著作权</w:t>
            </w:r>
            <w:r w:rsidRPr="00946E0B">
              <w:rPr>
                <w:rFonts w:ascii="宋体" w:eastAsia="宋体" w:hAnsi="Calibri" w:cs="宋体"/>
                <w:kern w:val="0"/>
                <w:sz w:val="24"/>
              </w:rPr>
              <w:t>3</w:t>
            </w:r>
            <w:r w:rsidRPr="00946E0B">
              <w:rPr>
                <w:rFonts w:ascii="宋体" w:eastAsia="宋体" w:hAnsi="Calibri" w:cs="宋体" w:hint="eastAsia"/>
                <w:kern w:val="0"/>
                <w:sz w:val="24"/>
              </w:rPr>
              <w:t>项，发表</w:t>
            </w:r>
            <w:r w:rsidRPr="00946E0B">
              <w:rPr>
                <w:rFonts w:ascii="宋体" w:eastAsia="宋体" w:hAnsi="Calibri" w:cs="宋体"/>
                <w:kern w:val="0"/>
                <w:sz w:val="24"/>
              </w:rPr>
              <w:t>SCI/EI</w:t>
            </w:r>
            <w:r w:rsidRPr="00946E0B">
              <w:rPr>
                <w:rFonts w:ascii="宋体" w:eastAsia="宋体" w:hAnsi="Calibri" w:cs="宋体" w:hint="eastAsia"/>
                <w:kern w:val="0"/>
                <w:sz w:val="24"/>
              </w:rPr>
              <w:t>论文</w:t>
            </w:r>
            <w:r w:rsidRPr="00946E0B">
              <w:rPr>
                <w:rFonts w:ascii="宋体" w:eastAsia="宋体" w:hAnsi="Calibri" w:cs="宋体"/>
                <w:kern w:val="0"/>
                <w:sz w:val="24"/>
              </w:rPr>
              <w:t>43</w:t>
            </w:r>
            <w:r w:rsidRPr="00946E0B">
              <w:rPr>
                <w:rFonts w:ascii="宋体" w:eastAsia="宋体" w:hAnsi="Calibri" w:cs="宋体" w:hint="eastAsia"/>
                <w:kern w:val="0"/>
                <w:sz w:val="24"/>
              </w:rPr>
              <w:t>篇</w:t>
            </w:r>
            <w:r w:rsidR="00592ACD">
              <w:rPr>
                <w:rFonts w:ascii="宋体" w:eastAsia="宋体" w:hAnsi="Calibri" w:cs="宋体" w:hint="eastAsia"/>
                <w:kern w:val="0"/>
                <w:sz w:val="24"/>
              </w:rPr>
              <w:t>。</w:t>
            </w:r>
          </w:p>
          <w:p w14:paraId="6F1891BC" w14:textId="375E913C" w:rsidR="00F97894" w:rsidRDefault="00F97894" w:rsidP="00F97894">
            <w:pPr>
              <w:autoSpaceDE w:val="0"/>
              <w:autoSpaceDN w:val="0"/>
              <w:adjustRightInd w:val="0"/>
              <w:spacing w:line="360" w:lineRule="auto"/>
              <w:ind w:firstLineChars="200" w:firstLine="480"/>
              <w:rPr>
                <w:rFonts w:eastAsia="仿宋_GB2312"/>
                <w:sz w:val="32"/>
                <w:szCs w:val="32"/>
              </w:rPr>
            </w:pPr>
            <w:r w:rsidRPr="00F97894">
              <w:rPr>
                <w:rFonts w:ascii="宋体" w:eastAsia="宋体" w:hAnsi="Calibri" w:cs="宋体" w:hint="eastAsia"/>
                <w:kern w:val="0"/>
                <w:sz w:val="24"/>
              </w:rPr>
              <w:t>提名该项目为</w:t>
            </w:r>
            <w:r w:rsidR="007D1719">
              <w:rPr>
                <w:rFonts w:ascii="宋体" w:eastAsia="宋体" w:hAnsi="Calibri" w:cs="宋体" w:hint="eastAsia"/>
                <w:kern w:val="0"/>
                <w:sz w:val="24"/>
              </w:rPr>
              <w:t>天津市科学技术进步</w:t>
            </w:r>
            <w:r w:rsidRPr="00F97894">
              <w:rPr>
                <w:rFonts w:ascii="宋体" w:eastAsia="宋体" w:hAnsi="Calibri" w:cs="宋体" w:hint="eastAsia"/>
                <w:kern w:val="0"/>
                <w:sz w:val="24"/>
              </w:rPr>
              <w:t>二等奖。</w:t>
            </w:r>
          </w:p>
        </w:tc>
      </w:tr>
      <w:tr w:rsidR="002E4B6A" w14:paraId="57953E05" w14:textId="77777777" w:rsidTr="00F97894">
        <w:tc>
          <w:tcPr>
            <w:tcW w:w="1673" w:type="dxa"/>
            <w:tcBorders>
              <w:top w:val="single" w:sz="4" w:space="0" w:color="000000"/>
              <w:left w:val="single" w:sz="4" w:space="0" w:color="000000"/>
              <w:bottom w:val="single" w:sz="4" w:space="0" w:color="000000"/>
              <w:right w:val="single" w:sz="4" w:space="0" w:color="000000"/>
            </w:tcBorders>
            <w:vAlign w:val="center"/>
          </w:tcPr>
          <w:p w14:paraId="1E05C283" w14:textId="77777777" w:rsidR="002E4B6A" w:rsidRDefault="00450BBE" w:rsidP="00F97894">
            <w:pPr>
              <w:jc w:val="center"/>
              <w:rPr>
                <w:rFonts w:eastAsia="仿宋_GB2312"/>
                <w:sz w:val="32"/>
                <w:szCs w:val="32"/>
              </w:rPr>
            </w:pPr>
            <w:r>
              <w:rPr>
                <w:rFonts w:eastAsia="仿宋_GB2312"/>
                <w:sz w:val="32"/>
                <w:szCs w:val="32"/>
              </w:rPr>
              <w:lastRenderedPageBreak/>
              <w:t>主要完</w:t>
            </w:r>
            <w:r w:rsidR="00F97894">
              <w:rPr>
                <w:rFonts w:eastAsia="仿宋_GB2312" w:hint="eastAsia"/>
                <w:sz w:val="32"/>
                <w:szCs w:val="32"/>
              </w:rPr>
              <w:br/>
            </w:r>
            <w:r>
              <w:rPr>
                <w:rFonts w:eastAsia="仿宋_GB2312"/>
                <w:sz w:val="32"/>
                <w:szCs w:val="32"/>
              </w:rPr>
              <w:t>成人</w:t>
            </w:r>
          </w:p>
        </w:tc>
        <w:tc>
          <w:tcPr>
            <w:tcW w:w="8368" w:type="dxa"/>
            <w:tcBorders>
              <w:top w:val="single" w:sz="4" w:space="0" w:color="000000"/>
              <w:left w:val="single" w:sz="4" w:space="0" w:color="000000"/>
              <w:bottom w:val="single" w:sz="4" w:space="0" w:color="000000"/>
              <w:right w:val="single" w:sz="4" w:space="0" w:color="000000"/>
            </w:tcBorders>
            <w:vAlign w:val="center"/>
          </w:tcPr>
          <w:p w14:paraId="5E03EC83" w14:textId="4D02FB3F" w:rsidR="002E4B6A" w:rsidRPr="004945D9" w:rsidRDefault="007D1719">
            <w:pPr>
              <w:snapToGrid w:val="0"/>
              <w:jc w:val="center"/>
              <w:rPr>
                <w:rFonts w:eastAsia="仿宋_GB2312"/>
                <w:sz w:val="24"/>
              </w:rPr>
            </w:pPr>
            <w:r w:rsidRPr="007D1719">
              <w:rPr>
                <w:rFonts w:hint="eastAsia"/>
                <w:sz w:val="24"/>
              </w:rPr>
              <w:t>陈艳波，迟福建，徐其春，葛磊蛟，刘书玉，王伟臣，张金禄，佟萌</w:t>
            </w:r>
          </w:p>
        </w:tc>
      </w:tr>
      <w:tr w:rsidR="002E4B6A" w14:paraId="194AD298" w14:textId="77777777" w:rsidTr="00F97894">
        <w:tc>
          <w:tcPr>
            <w:tcW w:w="1673" w:type="dxa"/>
            <w:tcBorders>
              <w:top w:val="single" w:sz="4" w:space="0" w:color="000000"/>
              <w:left w:val="single" w:sz="4" w:space="0" w:color="000000"/>
              <w:bottom w:val="single" w:sz="4" w:space="0" w:color="000000"/>
              <w:right w:val="single" w:sz="4" w:space="0" w:color="000000"/>
            </w:tcBorders>
            <w:vAlign w:val="center"/>
          </w:tcPr>
          <w:p w14:paraId="13793D41" w14:textId="77777777" w:rsidR="002E4B6A" w:rsidRDefault="00450BBE">
            <w:pPr>
              <w:jc w:val="center"/>
              <w:rPr>
                <w:rFonts w:eastAsia="仿宋_GB2312"/>
                <w:sz w:val="32"/>
                <w:szCs w:val="32"/>
              </w:rPr>
            </w:pPr>
            <w:r>
              <w:rPr>
                <w:rFonts w:eastAsia="仿宋_GB2312"/>
                <w:sz w:val="32"/>
                <w:szCs w:val="32"/>
              </w:rPr>
              <w:t>完成单位</w:t>
            </w:r>
          </w:p>
        </w:tc>
        <w:tc>
          <w:tcPr>
            <w:tcW w:w="8368" w:type="dxa"/>
            <w:tcBorders>
              <w:top w:val="single" w:sz="4" w:space="0" w:color="000000"/>
              <w:left w:val="single" w:sz="4" w:space="0" w:color="000000"/>
              <w:bottom w:val="single" w:sz="4" w:space="0" w:color="000000"/>
              <w:right w:val="single" w:sz="4" w:space="0" w:color="000000"/>
            </w:tcBorders>
            <w:vAlign w:val="center"/>
          </w:tcPr>
          <w:p w14:paraId="2D2FAE9F" w14:textId="2A4684AB" w:rsidR="002E4B6A" w:rsidRPr="007C7A6E" w:rsidRDefault="007D1719">
            <w:pPr>
              <w:snapToGrid w:val="0"/>
              <w:jc w:val="center"/>
              <w:rPr>
                <w:szCs w:val="22"/>
              </w:rPr>
            </w:pPr>
            <w:r w:rsidRPr="007D1719">
              <w:rPr>
                <w:rFonts w:hint="eastAsia"/>
                <w:szCs w:val="22"/>
              </w:rPr>
              <w:t>国网天津市电力公司，华北电力大学，天津大学，国网冀北电力有限公司唐山供电公司，天津英利光伏电站技术开发有限公司</w:t>
            </w:r>
          </w:p>
        </w:tc>
      </w:tr>
      <w:tr w:rsidR="002E4B6A" w14:paraId="3258142B" w14:textId="77777777" w:rsidTr="00F97894">
        <w:trPr>
          <w:trHeight w:val="2826"/>
        </w:trPr>
        <w:tc>
          <w:tcPr>
            <w:tcW w:w="1673" w:type="dxa"/>
            <w:tcBorders>
              <w:top w:val="single" w:sz="4" w:space="0" w:color="000000"/>
              <w:left w:val="single" w:sz="4" w:space="0" w:color="000000"/>
              <w:bottom w:val="single" w:sz="4" w:space="0" w:color="000000"/>
              <w:right w:val="single" w:sz="4" w:space="0" w:color="000000"/>
            </w:tcBorders>
            <w:vAlign w:val="center"/>
          </w:tcPr>
          <w:p w14:paraId="667DD9F9" w14:textId="77777777" w:rsidR="002E4B6A" w:rsidRDefault="00450BBE">
            <w:pPr>
              <w:jc w:val="center"/>
              <w:rPr>
                <w:rFonts w:eastAsia="仿宋_GB2312"/>
                <w:sz w:val="32"/>
                <w:szCs w:val="32"/>
              </w:rPr>
            </w:pPr>
            <w:r>
              <w:rPr>
                <w:rFonts w:eastAsia="仿宋_GB2312"/>
                <w:sz w:val="32"/>
                <w:szCs w:val="32"/>
              </w:rPr>
              <w:t>项目简介</w:t>
            </w:r>
          </w:p>
        </w:tc>
        <w:tc>
          <w:tcPr>
            <w:tcW w:w="8368" w:type="dxa"/>
            <w:tcBorders>
              <w:top w:val="single" w:sz="4" w:space="0" w:color="000000"/>
              <w:left w:val="single" w:sz="4" w:space="0" w:color="000000"/>
              <w:bottom w:val="single" w:sz="4" w:space="0" w:color="000000"/>
              <w:right w:val="single" w:sz="4" w:space="0" w:color="000000"/>
            </w:tcBorders>
            <w:vAlign w:val="center"/>
          </w:tcPr>
          <w:p w14:paraId="2FE5C292"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sz w:val="24"/>
              </w:rPr>
              <w:t>1</w:t>
            </w:r>
            <w:r w:rsidRPr="00946E0B">
              <w:rPr>
                <w:rFonts w:asciiTheme="minorEastAsia" w:eastAsiaTheme="minorEastAsia" w:hAnsiTheme="minorEastAsia" w:hint="eastAsia"/>
                <w:sz w:val="24"/>
              </w:rPr>
              <w:t>、立项背景</w:t>
            </w:r>
          </w:p>
          <w:p w14:paraId="1C662AFD"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双碳</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目标的提出使得</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清洁、低碳、安全、高效</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的能源发展与转型主题更加鲜明。作为实现</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双碳</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目标的主战场，电力和能源领域在</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十四五</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期间的重点工作是进一步促进电力生产和消费的低碳化和清洁化，构建以新能源为主体的新型电力系统。我国目前以火电为主的能源格局使得发展电网低碳绿色调控技术成为必然选择。</w:t>
            </w:r>
          </w:p>
          <w:p w14:paraId="168BFE7C"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sz w:val="24"/>
              </w:rPr>
              <w:t>2</w:t>
            </w:r>
            <w:r w:rsidRPr="00946E0B">
              <w:rPr>
                <w:rFonts w:asciiTheme="minorEastAsia" w:eastAsiaTheme="minorEastAsia" w:hAnsiTheme="minorEastAsia" w:hint="eastAsia"/>
                <w:sz w:val="24"/>
              </w:rPr>
              <w:t>、主要技术原理和内容</w:t>
            </w:r>
          </w:p>
          <w:p w14:paraId="13AE94F8"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hint="eastAsia"/>
                <w:sz w:val="24"/>
              </w:rPr>
              <w:t>（</w:t>
            </w:r>
            <w:r w:rsidRPr="00946E0B">
              <w:rPr>
                <w:rFonts w:asciiTheme="minorEastAsia" w:eastAsiaTheme="minorEastAsia" w:hAnsiTheme="minorEastAsia"/>
                <w:sz w:val="24"/>
              </w:rPr>
              <w:t>1</w:t>
            </w:r>
            <w:r w:rsidRPr="00946E0B">
              <w:rPr>
                <w:rFonts w:asciiTheme="minorEastAsia" w:eastAsiaTheme="minorEastAsia" w:hAnsiTheme="minorEastAsia" w:hint="eastAsia"/>
                <w:sz w:val="24"/>
              </w:rPr>
              <w:t>）建立了火电机组经济</w:t>
            </w:r>
            <w:r w:rsidRPr="00946E0B">
              <w:rPr>
                <w:rFonts w:asciiTheme="minorEastAsia" w:eastAsiaTheme="minorEastAsia" w:hAnsiTheme="minorEastAsia"/>
                <w:sz w:val="24"/>
              </w:rPr>
              <w:t>-</w:t>
            </w:r>
            <w:r w:rsidRPr="00946E0B">
              <w:rPr>
                <w:rFonts w:asciiTheme="minorEastAsia" w:eastAsiaTheme="minorEastAsia" w:hAnsiTheme="minorEastAsia" w:hint="eastAsia"/>
                <w:sz w:val="24"/>
              </w:rPr>
              <w:t>环保协调调度模型，包括：①基于购电成本、碳排放量等多类因素构建了</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经济</w:t>
            </w:r>
            <w:r w:rsidRPr="00946E0B">
              <w:rPr>
                <w:rFonts w:asciiTheme="minorEastAsia" w:eastAsiaTheme="minorEastAsia" w:hAnsiTheme="minorEastAsia"/>
                <w:sz w:val="24"/>
              </w:rPr>
              <w:t>-</w:t>
            </w:r>
            <w:r w:rsidRPr="00946E0B">
              <w:rPr>
                <w:rFonts w:asciiTheme="minorEastAsia" w:eastAsiaTheme="minorEastAsia" w:hAnsiTheme="minorEastAsia" w:hint="eastAsia"/>
                <w:sz w:val="24"/>
              </w:rPr>
              <w:t>环保</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多目标协调优化调度模型，可在经济调度中考虑环保因素；②提出了考虑碳捕捉机组的新能源电力系统鲁棒经济</w:t>
            </w:r>
            <w:r w:rsidRPr="00946E0B">
              <w:rPr>
                <w:rFonts w:asciiTheme="minorEastAsia" w:eastAsiaTheme="minorEastAsia" w:hAnsiTheme="minorEastAsia"/>
                <w:sz w:val="24"/>
              </w:rPr>
              <w:t>-</w:t>
            </w:r>
            <w:r w:rsidRPr="00946E0B">
              <w:rPr>
                <w:rFonts w:asciiTheme="minorEastAsia" w:eastAsiaTheme="minorEastAsia" w:hAnsiTheme="minorEastAsia" w:hint="eastAsia"/>
                <w:sz w:val="24"/>
              </w:rPr>
              <w:t>环保协调调度模型，可在增大新能源消纳比例的同时降低火电机组的碳排放量；③研发了新能源电力系统经济</w:t>
            </w:r>
            <w:r w:rsidRPr="00946E0B">
              <w:rPr>
                <w:rFonts w:asciiTheme="minorEastAsia" w:eastAsiaTheme="minorEastAsia" w:hAnsiTheme="minorEastAsia"/>
                <w:sz w:val="24"/>
              </w:rPr>
              <w:t>-</w:t>
            </w:r>
            <w:r w:rsidRPr="00946E0B">
              <w:rPr>
                <w:rFonts w:asciiTheme="minorEastAsia" w:eastAsiaTheme="minorEastAsia" w:hAnsiTheme="minorEastAsia" w:hint="eastAsia"/>
                <w:sz w:val="24"/>
              </w:rPr>
              <w:t>环保协调调度平台，解决了传统电网调控策略难以兼顾经济性和环保性的技术瓶颈。</w:t>
            </w:r>
          </w:p>
          <w:p w14:paraId="2B95B13B"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hint="eastAsia"/>
                <w:sz w:val="24"/>
              </w:rPr>
              <w:t>（</w:t>
            </w:r>
            <w:r w:rsidRPr="00946E0B">
              <w:rPr>
                <w:rFonts w:asciiTheme="minorEastAsia" w:eastAsiaTheme="minorEastAsia" w:hAnsiTheme="minorEastAsia"/>
                <w:sz w:val="24"/>
              </w:rPr>
              <w:t>2</w:t>
            </w:r>
            <w:r w:rsidRPr="00946E0B">
              <w:rPr>
                <w:rFonts w:asciiTheme="minorEastAsia" w:eastAsiaTheme="minorEastAsia" w:hAnsiTheme="minorEastAsia" w:hint="eastAsia"/>
                <w:sz w:val="24"/>
              </w:rPr>
              <w:t>）提出了考虑热电机组参与调峰的灵活优化调度技术，包括：①提出了一套面向大规模新能源消纳的电热联合机组运行灵活性量化评估指标体系及方法，可有效反映系统上调备用和下调备用的充裕性；②建立了考虑供热管道和建筑物储热并计及供热机组调度运行特性的电热联合系统灵活调度策略，可充分发挥热电联产机组的灵活性，增大系统的调峰能力；③研发了面向大规模新能源消纳的电热联合系统协调优化调度系统，攻克了热电机组联合优化调度难题。</w:t>
            </w:r>
          </w:p>
          <w:p w14:paraId="28BCF4AF"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hint="eastAsia"/>
                <w:sz w:val="24"/>
              </w:rPr>
              <w:t>（</w:t>
            </w:r>
            <w:r w:rsidRPr="00946E0B">
              <w:rPr>
                <w:rFonts w:asciiTheme="minorEastAsia" w:eastAsiaTheme="minorEastAsia" w:hAnsiTheme="minorEastAsia"/>
                <w:sz w:val="24"/>
              </w:rPr>
              <w:t>3</w:t>
            </w:r>
            <w:r w:rsidRPr="00946E0B">
              <w:rPr>
                <w:rFonts w:asciiTheme="minorEastAsia" w:eastAsiaTheme="minorEastAsia" w:hAnsiTheme="minorEastAsia" w:hint="eastAsia"/>
                <w:sz w:val="24"/>
              </w:rPr>
              <w:t>）提出了考虑新能源发电不确定性的清洁调度技术，包括：①建立了新能源出力不确定模型，提出了一种基于鲁棒优化的新能源消纳能力评估模型；②将建立的运行风险模型与鲁棒机组组合模型结合以动态地调整风电不确定集合的边界，从而实现运行成本和运行风险的协同优化，并给出了需求响应的不确定性对调度结果的影响，从而提出了一种考虑新能源</w:t>
            </w:r>
            <w:r w:rsidRPr="00946E0B">
              <w:rPr>
                <w:rFonts w:asciiTheme="minorEastAsia" w:eastAsiaTheme="minorEastAsia" w:hAnsiTheme="minorEastAsia"/>
                <w:sz w:val="24"/>
              </w:rPr>
              <w:t>/</w:t>
            </w:r>
            <w:r w:rsidRPr="00946E0B">
              <w:rPr>
                <w:rFonts w:asciiTheme="minorEastAsia" w:eastAsiaTheme="minorEastAsia" w:hAnsiTheme="minorEastAsia" w:hint="eastAsia"/>
                <w:sz w:val="24"/>
              </w:rPr>
              <w:t>负荷不确定性并计及需求侧响应的新能源电力系统鲁棒优化调度方法；③研发了面向大</w:t>
            </w:r>
            <w:r w:rsidRPr="00946E0B">
              <w:rPr>
                <w:rFonts w:asciiTheme="minorEastAsia" w:eastAsiaTheme="minorEastAsia" w:hAnsiTheme="minorEastAsia" w:hint="eastAsia"/>
                <w:sz w:val="24"/>
              </w:rPr>
              <w:lastRenderedPageBreak/>
              <w:t>规模新能源消纳的鲁棒调度平台，攻克了不确定性条件下新能源清洁调度技术问题。</w:t>
            </w:r>
          </w:p>
          <w:p w14:paraId="7403A5A7"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sz w:val="24"/>
              </w:rPr>
              <w:t>3</w:t>
            </w:r>
            <w:r w:rsidRPr="00946E0B">
              <w:rPr>
                <w:rFonts w:asciiTheme="minorEastAsia" w:eastAsiaTheme="minorEastAsia" w:hAnsiTheme="minorEastAsia" w:hint="eastAsia"/>
                <w:sz w:val="24"/>
              </w:rPr>
              <w:t>、经济社会指标、应用推广及效益情况</w:t>
            </w:r>
          </w:p>
          <w:p w14:paraId="4AF6EDD4"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hint="eastAsia"/>
                <w:sz w:val="24"/>
              </w:rPr>
              <w:t>项目授权发明专利</w:t>
            </w:r>
            <w:r w:rsidRPr="00946E0B">
              <w:rPr>
                <w:rFonts w:asciiTheme="minorEastAsia" w:eastAsiaTheme="minorEastAsia" w:hAnsiTheme="minorEastAsia"/>
                <w:sz w:val="24"/>
              </w:rPr>
              <w:t>15</w:t>
            </w:r>
            <w:r w:rsidRPr="00946E0B">
              <w:rPr>
                <w:rFonts w:asciiTheme="minorEastAsia" w:eastAsiaTheme="minorEastAsia" w:hAnsiTheme="minorEastAsia" w:hint="eastAsia"/>
                <w:sz w:val="24"/>
              </w:rPr>
              <w:t>项，软件著作权</w:t>
            </w:r>
            <w:r w:rsidRPr="00946E0B">
              <w:rPr>
                <w:rFonts w:asciiTheme="minorEastAsia" w:eastAsiaTheme="minorEastAsia" w:hAnsiTheme="minorEastAsia"/>
                <w:sz w:val="24"/>
              </w:rPr>
              <w:t>3</w:t>
            </w:r>
            <w:r w:rsidRPr="00946E0B">
              <w:rPr>
                <w:rFonts w:asciiTheme="minorEastAsia" w:eastAsiaTheme="minorEastAsia" w:hAnsiTheme="minorEastAsia" w:hint="eastAsia"/>
                <w:sz w:val="24"/>
              </w:rPr>
              <w:t>项，发表</w:t>
            </w:r>
            <w:r w:rsidRPr="00946E0B">
              <w:rPr>
                <w:rFonts w:asciiTheme="minorEastAsia" w:eastAsiaTheme="minorEastAsia" w:hAnsiTheme="minorEastAsia"/>
                <w:sz w:val="24"/>
              </w:rPr>
              <w:t>SCI/EI</w:t>
            </w:r>
            <w:r w:rsidRPr="00946E0B">
              <w:rPr>
                <w:rFonts w:asciiTheme="minorEastAsia" w:eastAsiaTheme="minorEastAsia" w:hAnsiTheme="minorEastAsia" w:hint="eastAsia"/>
                <w:sz w:val="24"/>
              </w:rPr>
              <w:t>论文</w:t>
            </w:r>
            <w:r w:rsidRPr="00946E0B">
              <w:rPr>
                <w:rFonts w:asciiTheme="minorEastAsia" w:eastAsiaTheme="minorEastAsia" w:hAnsiTheme="minorEastAsia"/>
                <w:sz w:val="24"/>
              </w:rPr>
              <w:t>43</w:t>
            </w:r>
            <w:r w:rsidRPr="00946E0B">
              <w:rPr>
                <w:rFonts w:asciiTheme="minorEastAsia" w:eastAsiaTheme="minorEastAsia" w:hAnsiTheme="minorEastAsia" w:hint="eastAsia"/>
                <w:sz w:val="24"/>
              </w:rPr>
              <w:t>篇。项目鉴定结论为</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研究成果总体水平达到国际领先水平</w:t>
            </w:r>
            <w:r w:rsidRPr="00946E0B">
              <w:rPr>
                <w:rFonts w:asciiTheme="minorEastAsia" w:eastAsiaTheme="minorEastAsia" w:hAnsiTheme="minorEastAsia" w:hint="cs"/>
                <w:sz w:val="24"/>
              </w:rPr>
              <w:t>”</w:t>
            </w:r>
            <w:r w:rsidRPr="00946E0B">
              <w:rPr>
                <w:rFonts w:asciiTheme="minorEastAsia" w:eastAsiaTheme="minorEastAsia" w:hAnsiTheme="minorEastAsia" w:hint="eastAsia"/>
                <w:sz w:val="24"/>
              </w:rPr>
              <w:t>。</w:t>
            </w:r>
          </w:p>
          <w:p w14:paraId="7E0EC916" w14:textId="77777777" w:rsidR="00946E0B" w:rsidRPr="00946E0B" w:rsidRDefault="00946E0B" w:rsidP="00946E0B">
            <w:pPr>
              <w:spacing w:line="360" w:lineRule="auto"/>
              <w:ind w:firstLine="482"/>
              <w:rPr>
                <w:rFonts w:asciiTheme="minorEastAsia" w:eastAsiaTheme="minorEastAsia" w:hAnsiTheme="minorEastAsia"/>
                <w:sz w:val="24"/>
              </w:rPr>
            </w:pPr>
            <w:r w:rsidRPr="00946E0B">
              <w:rPr>
                <w:rFonts w:asciiTheme="minorEastAsia" w:eastAsiaTheme="minorEastAsia" w:hAnsiTheme="minorEastAsia" w:hint="eastAsia"/>
                <w:sz w:val="24"/>
              </w:rPr>
              <w:t>研究成果已应用于河北、河南、天津的电网调控中心，同时已转让给三家公司，促进了电力生产和消费的低碳化和清洁化，直接经济效益达</w:t>
            </w:r>
            <w:r w:rsidRPr="00946E0B">
              <w:rPr>
                <w:rFonts w:asciiTheme="minorEastAsia" w:eastAsiaTheme="minorEastAsia" w:hAnsiTheme="minorEastAsia"/>
                <w:sz w:val="24"/>
              </w:rPr>
              <w:t>2.01</w:t>
            </w:r>
            <w:r w:rsidRPr="00946E0B">
              <w:rPr>
                <w:rFonts w:asciiTheme="minorEastAsia" w:eastAsiaTheme="minorEastAsia" w:hAnsiTheme="minorEastAsia" w:hint="eastAsia"/>
                <w:sz w:val="24"/>
              </w:rPr>
              <w:t>亿元，间接经济效益达</w:t>
            </w:r>
            <w:r w:rsidRPr="00946E0B">
              <w:rPr>
                <w:rFonts w:asciiTheme="minorEastAsia" w:eastAsiaTheme="minorEastAsia" w:hAnsiTheme="minorEastAsia"/>
                <w:sz w:val="24"/>
              </w:rPr>
              <w:t>80</w:t>
            </w:r>
            <w:r w:rsidRPr="00946E0B">
              <w:rPr>
                <w:rFonts w:asciiTheme="minorEastAsia" w:eastAsiaTheme="minorEastAsia" w:hAnsiTheme="minorEastAsia" w:hint="eastAsia"/>
                <w:sz w:val="24"/>
              </w:rPr>
              <w:t>多亿元。</w:t>
            </w:r>
          </w:p>
          <w:p w14:paraId="716B097E" w14:textId="1845407D" w:rsidR="002E4B6A" w:rsidRPr="007C7A6E" w:rsidRDefault="00946E0B" w:rsidP="00946E0B">
            <w:pPr>
              <w:pStyle w:val="a3"/>
              <w:ind w:firstLine="482"/>
              <w:rPr>
                <w:rFonts w:eastAsia="仿宋_GB2312" w:hint="eastAsia"/>
                <w:color w:val="000000"/>
                <w:sz w:val="32"/>
                <w:szCs w:val="32"/>
              </w:rPr>
            </w:pPr>
            <w:r w:rsidRPr="00946E0B">
              <w:rPr>
                <w:rFonts w:asciiTheme="minorEastAsia" w:eastAsiaTheme="minorEastAsia" w:hAnsiTheme="minorEastAsia" w:hint="eastAsia"/>
              </w:rPr>
              <w:t>通过本项目的实际工程应用，年均降低碳排放量</w:t>
            </w:r>
            <w:r w:rsidRPr="00946E0B">
              <w:rPr>
                <w:rFonts w:asciiTheme="minorEastAsia" w:eastAsiaTheme="minorEastAsia" w:hAnsiTheme="minorEastAsia"/>
              </w:rPr>
              <w:t>323</w:t>
            </w:r>
            <w:r w:rsidRPr="00946E0B">
              <w:rPr>
                <w:rFonts w:asciiTheme="minorEastAsia" w:eastAsiaTheme="minorEastAsia" w:hAnsiTheme="minorEastAsia" w:hint="eastAsia"/>
              </w:rPr>
              <w:t>万吨，年均新能源消纳增加</w:t>
            </w:r>
            <w:r w:rsidRPr="00946E0B">
              <w:rPr>
                <w:rFonts w:asciiTheme="minorEastAsia" w:eastAsiaTheme="minorEastAsia" w:hAnsiTheme="minorEastAsia"/>
              </w:rPr>
              <w:t>20</w:t>
            </w:r>
            <w:r w:rsidRPr="00946E0B">
              <w:rPr>
                <w:rFonts w:asciiTheme="minorEastAsia" w:eastAsiaTheme="minorEastAsia" w:hAnsiTheme="minorEastAsia" w:hint="eastAsia"/>
              </w:rPr>
              <w:t>亿千瓦时，具有明显的社会效益。</w:t>
            </w:r>
          </w:p>
        </w:tc>
      </w:tr>
    </w:tbl>
    <w:p w14:paraId="780A96F3" w14:textId="77777777" w:rsidR="002E4B6A" w:rsidRDefault="002E4B6A">
      <w:pPr>
        <w:rPr>
          <w:rFonts w:eastAsia="仿宋_GB2312"/>
          <w:sz w:val="32"/>
          <w:szCs w:val="32"/>
        </w:rPr>
      </w:pPr>
    </w:p>
    <w:p w14:paraId="494DE69B" w14:textId="77777777" w:rsidR="00F97894" w:rsidRPr="00ED090D" w:rsidRDefault="00F97894" w:rsidP="00F97894">
      <w:pPr>
        <w:pStyle w:val="a3"/>
        <w:ind w:firstLine="0"/>
        <w:jc w:val="center"/>
        <w:outlineLvl w:val="1"/>
        <w:rPr>
          <w:rFonts w:ascii="Times New Roman" w:hAnsi="Times New Roman"/>
          <w:b/>
          <w:bCs/>
          <w:sz w:val="28"/>
        </w:rPr>
      </w:pPr>
      <w:r w:rsidRPr="00ED090D">
        <w:rPr>
          <w:rFonts w:ascii="Times New Roman" w:hAnsi="Times New Roman"/>
          <w:b/>
          <w:bCs/>
          <w:sz w:val="28"/>
        </w:rPr>
        <w:t>代表性论文（专著）目录</w:t>
      </w:r>
      <w:r w:rsidRPr="00ED090D">
        <w:rPr>
          <w:rFonts w:ascii="Times New Roman" w:hAnsi="Times New Roman"/>
        </w:rPr>
        <w:t>（不超过</w:t>
      </w:r>
      <w:r w:rsidRPr="00ED090D">
        <w:rPr>
          <w:rFonts w:ascii="Times New Roman" w:hAnsi="Times New Roman"/>
        </w:rPr>
        <w:t>5</w:t>
      </w:r>
      <w:r w:rsidRPr="00ED090D">
        <w:rPr>
          <w:rFonts w:ascii="Times New Roman" w:hAnsi="Times New Roman"/>
        </w:rPr>
        <w:t>篇）</w:t>
      </w:r>
    </w:p>
    <w:tbl>
      <w:tblPr>
        <w:tblW w:w="9039" w:type="dxa"/>
        <w:jc w:val="center"/>
        <w:tblLayout w:type="fixed"/>
        <w:tblLook w:val="04A0" w:firstRow="1" w:lastRow="0" w:firstColumn="1" w:lastColumn="0" w:noHBand="0" w:noVBand="1"/>
      </w:tblPr>
      <w:tblGrid>
        <w:gridCol w:w="441"/>
        <w:gridCol w:w="1843"/>
        <w:gridCol w:w="990"/>
        <w:gridCol w:w="709"/>
        <w:gridCol w:w="852"/>
        <w:gridCol w:w="849"/>
        <w:gridCol w:w="995"/>
        <w:gridCol w:w="564"/>
        <w:gridCol w:w="997"/>
        <w:gridCol w:w="799"/>
      </w:tblGrid>
      <w:tr w:rsidR="00F97894" w:rsidRPr="00ED090D" w14:paraId="43F6FD37" w14:textId="77777777" w:rsidTr="00F97894">
        <w:trPr>
          <w:jc w:val="center"/>
        </w:trPr>
        <w:tc>
          <w:tcPr>
            <w:tcW w:w="441" w:type="dxa"/>
            <w:tcBorders>
              <w:top w:val="single" w:sz="8" w:space="0" w:color="000000"/>
              <w:left w:val="single" w:sz="8" w:space="0" w:color="000000"/>
              <w:bottom w:val="single" w:sz="4" w:space="0" w:color="000000"/>
              <w:right w:val="single" w:sz="4" w:space="0" w:color="000000"/>
            </w:tcBorders>
            <w:vAlign w:val="center"/>
          </w:tcPr>
          <w:p w14:paraId="4C94ABBD" w14:textId="77777777" w:rsidR="00F97894" w:rsidRPr="00ED090D" w:rsidRDefault="00F97894" w:rsidP="00F24F9E">
            <w:pPr>
              <w:pStyle w:val="a3"/>
              <w:spacing w:line="440" w:lineRule="exact"/>
              <w:ind w:firstLine="0"/>
              <w:jc w:val="center"/>
              <w:outlineLvl w:val="1"/>
              <w:rPr>
                <w:rFonts w:ascii="Times New Roman" w:hAnsi="Times New Roman"/>
                <w:sz w:val="21"/>
                <w:szCs w:val="28"/>
              </w:rPr>
            </w:pPr>
            <w:r w:rsidRPr="00ED090D">
              <w:rPr>
                <w:rFonts w:ascii="Times New Roman" w:hAnsi="Times New Roman"/>
                <w:sz w:val="21"/>
                <w:szCs w:val="28"/>
              </w:rPr>
              <w:t>序号</w:t>
            </w:r>
          </w:p>
        </w:tc>
        <w:tc>
          <w:tcPr>
            <w:tcW w:w="1843" w:type="dxa"/>
            <w:tcBorders>
              <w:top w:val="single" w:sz="8" w:space="0" w:color="000000"/>
              <w:left w:val="single" w:sz="4" w:space="0" w:color="000000"/>
              <w:bottom w:val="single" w:sz="4" w:space="0" w:color="000000"/>
              <w:right w:val="single" w:sz="4" w:space="0" w:color="000000"/>
            </w:tcBorders>
            <w:vAlign w:val="center"/>
          </w:tcPr>
          <w:p w14:paraId="7E8D4CEB"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论文（专著）</w:t>
            </w:r>
          </w:p>
          <w:p w14:paraId="0DCCDCB8"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名称</w:t>
            </w:r>
            <w:r w:rsidRPr="00ED090D">
              <w:rPr>
                <w:rFonts w:ascii="Times New Roman" w:hAnsi="Times New Roman"/>
                <w:sz w:val="21"/>
                <w:szCs w:val="28"/>
              </w:rPr>
              <w:t>/</w:t>
            </w:r>
            <w:r w:rsidRPr="00ED090D">
              <w:rPr>
                <w:rFonts w:ascii="Times New Roman" w:hAnsi="Times New Roman"/>
                <w:sz w:val="21"/>
                <w:szCs w:val="28"/>
              </w:rPr>
              <w:t>刊名</w:t>
            </w:r>
          </w:p>
          <w:p w14:paraId="073C3060"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w:t>
            </w:r>
            <w:r w:rsidRPr="00ED090D">
              <w:rPr>
                <w:rFonts w:ascii="Times New Roman" w:hAnsi="Times New Roman"/>
                <w:sz w:val="21"/>
                <w:szCs w:val="28"/>
              </w:rPr>
              <w:t>作者</w:t>
            </w:r>
          </w:p>
        </w:tc>
        <w:tc>
          <w:tcPr>
            <w:tcW w:w="990" w:type="dxa"/>
            <w:tcBorders>
              <w:top w:val="single" w:sz="8" w:space="0" w:color="000000"/>
              <w:left w:val="single" w:sz="4" w:space="0" w:color="000000"/>
              <w:bottom w:val="single" w:sz="4" w:space="0" w:color="000000"/>
              <w:right w:val="single" w:sz="4" w:space="0" w:color="000000"/>
            </w:tcBorders>
            <w:vAlign w:val="center"/>
          </w:tcPr>
          <w:p w14:paraId="2B1888D3"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年卷页码</w:t>
            </w:r>
          </w:p>
          <w:p w14:paraId="6745D819" w14:textId="29942AF4" w:rsidR="00F97894" w:rsidRPr="00ED090D" w:rsidRDefault="00F97894" w:rsidP="00F24F9E">
            <w:pPr>
              <w:pStyle w:val="a3"/>
              <w:spacing w:line="240" w:lineRule="auto"/>
              <w:ind w:firstLine="0"/>
              <w:jc w:val="center"/>
              <w:outlineLvl w:val="1"/>
              <w:rPr>
                <w:rFonts w:ascii="Times New Roman" w:hAnsi="Times New Roman"/>
                <w:sz w:val="21"/>
                <w:szCs w:val="28"/>
              </w:rPr>
            </w:pPr>
          </w:p>
        </w:tc>
        <w:tc>
          <w:tcPr>
            <w:tcW w:w="709" w:type="dxa"/>
            <w:tcBorders>
              <w:top w:val="single" w:sz="8" w:space="0" w:color="000000"/>
              <w:left w:val="single" w:sz="4" w:space="0" w:color="000000"/>
              <w:bottom w:val="single" w:sz="4" w:space="0" w:color="000000"/>
              <w:right w:val="single" w:sz="4" w:space="0" w:color="000000"/>
            </w:tcBorders>
            <w:vAlign w:val="center"/>
          </w:tcPr>
          <w:p w14:paraId="7D8021ED"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发表时间（年月</w:t>
            </w:r>
            <w:r w:rsidRPr="00ED090D">
              <w:rPr>
                <w:rFonts w:ascii="Times New Roman" w:hAnsi="Times New Roman"/>
                <w:sz w:val="21"/>
                <w:szCs w:val="28"/>
              </w:rPr>
              <w:t xml:space="preserve"> </w:t>
            </w:r>
            <w:r w:rsidRPr="00ED090D">
              <w:rPr>
                <w:rFonts w:ascii="Times New Roman" w:hAnsi="Times New Roman"/>
                <w:sz w:val="21"/>
                <w:szCs w:val="28"/>
              </w:rPr>
              <w:t>日）</w:t>
            </w:r>
          </w:p>
        </w:tc>
        <w:tc>
          <w:tcPr>
            <w:tcW w:w="852" w:type="dxa"/>
            <w:tcBorders>
              <w:top w:val="single" w:sz="8" w:space="0" w:color="000000"/>
              <w:left w:val="single" w:sz="4" w:space="0" w:color="000000"/>
              <w:bottom w:val="single" w:sz="4" w:space="0" w:color="000000"/>
              <w:right w:val="single" w:sz="4" w:space="0" w:color="000000"/>
            </w:tcBorders>
            <w:vAlign w:val="center"/>
          </w:tcPr>
          <w:p w14:paraId="37A2820D"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通讯作者（含共同）</w:t>
            </w:r>
          </w:p>
        </w:tc>
        <w:tc>
          <w:tcPr>
            <w:tcW w:w="849" w:type="dxa"/>
            <w:tcBorders>
              <w:top w:val="single" w:sz="8" w:space="0" w:color="000000"/>
              <w:left w:val="single" w:sz="4" w:space="0" w:color="000000"/>
              <w:bottom w:val="single" w:sz="4" w:space="0" w:color="000000"/>
              <w:right w:val="single" w:sz="4" w:space="0" w:color="000000"/>
            </w:tcBorders>
            <w:vAlign w:val="center"/>
          </w:tcPr>
          <w:p w14:paraId="7063F76C"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第一作者（含共同）</w:t>
            </w:r>
          </w:p>
        </w:tc>
        <w:tc>
          <w:tcPr>
            <w:tcW w:w="995" w:type="dxa"/>
            <w:tcBorders>
              <w:top w:val="single" w:sz="8" w:space="0" w:color="000000"/>
              <w:left w:val="single" w:sz="4" w:space="0" w:color="000000"/>
              <w:bottom w:val="single" w:sz="4" w:space="0" w:color="000000"/>
              <w:right w:val="single" w:sz="4" w:space="0" w:color="000000"/>
            </w:tcBorders>
            <w:vAlign w:val="center"/>
          </w:tcPr>
          <w:p w14:paraId="4617EE1C"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国内作者</w:t>
            </w:r>
          </w:p>
        </w:tc>
        <w:tc>
          <w:tcPr>
            <w:tcW w:w="564" w:type="dxa"/>
            <w:tcBorders>
              <w:top w:val="single" w:sz="8" w:space="0" w:color="000000"/>
              <w:left w:val="single" w:sz="4" w:space="0" w:color="000000"/>
              <w:bottom w:val="single" w:sz="4" w:space="0" w:color="000000"/>
              <w:right w:val="single" w:sz="4" w:space="0" w:color="000000"/>
            </w:tcBorders>
            <w:vAlign w:val="center"/>
          </w:tcPr>
          <w:p w14:paraId="1F167606"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他引总次数</w:t>
            </w:r>
          </w:p>
        </w:tc>
        <w:tc>
          <w:tcPr>
            <w:tcW w:w="997" w:type="dxa"/>
            <w:tcBorders>
              <w:top w:val="single" w:sz="8" w:space="0" w:color="000000"/>
              <w:left w:val="single" w:sz="4" w:space="0" w:color="000000"/>
              <w:bottom w:val="single" w:sz="4" w:space="0" w:color="000000"/>
              <w:right w:val="single" w:sz="4" w:space="0" w:color="000000"/>
            </w:tcBorders>
            <w:vAlign w:val="center"/>
          </w:tcPr>
          <w:p w14:paraId="3BBA9374"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检索数据库</w:t>
            </w:r>
          </w:p>
        </w:tc>
        <w:tc>
          <w:tcPr>
            <w:tcW w:w="799" w:type="dxa"/>
            <w:tcBorders>
              <w:top w:val="single" w:sz="8" w:space="0" w:color="000000"/>
              <w:left w:val="single" w:sz="4" w:space="0" w:color="000000"/>
              <w:bottom w:val="single" w:sz="4" w:space="0" w:color="000000"/>
              <w:right w:val="single" w:sz="8" w:space="0" w:color="000000"/>
            </w:tcBorders>
            <w:vAlign w:val="center"/>
          </w:tcPr>
          <w:p w14:paraId="7FB7A9B8" w14:textId="77777777" w:rsidR="00F97894" w:rsidRPr="00ED090D" w:rsidRDefault="00F97894" w:rsidP="00F24F9E">
            <w:pPr>
              <w:pStyle w:val="a3"/>
              <w:spacing w:line="240" w:lineRule="auto"/>
              <w:ind w:firstLine="0"/>
              <w:jc w:val="center"/>
              <w:outlineLvl w:val="1"/>
              <w:rPr>
                <w:rFonts w:ascii="Times New Roman" w:hAnsi="Times New Roman"/>
                <w:sz w:val="21"/>
                <w:szCs w:val="28"/>
              </w:rPr>
            </w:pPr>
            <w:r w:rsidRPr="00ED090D">
              <w:rPr>
                <w:rFonts w:ascii="Times New Roman" w:hAnsi="Times New Roman"/>
                <w:sz w:val="21"/>
                <w:szCs w:val="28"/>
              </w:rPr>
              <w:t>论文署名单位是否包含国外单位</w:t>
            </w:r>
          </w:p>
        </w:tc>
      </w:tr>
      <w:tr w:rsidR="00946E0B" w:rsidRPr="00ED090D" w14:paraId="162E5080" w14:textId="77777777" w:rsidTr="00644690">
        <w:trPr>
          <w:trHeight w:hRule="exact" w:val="2735"/>
          <w:jc w:val="center"/>
        </w:trPr>
        <w:tc>
          <w:tcPr>
            <w:tcW w:w="441" w:type="dxa"/>
            <w:tcBorders>
              <w:top w:val="single" w:sz="4" w:space="0" w:color="000000"/>
              <w:left w:val="single" w:sz="8" w:space="0" w:color="000000"/>
              <w:bottom w:val="single" w:sz="4" w:space="0" w:color="000000"/>
              <w:right w:val="single" w:sz="4" w:space="0" w:color="000000"/>
            </w:tcBorders>
            <w:vAlign w:val="center"/>
          </w:tcPr>
          <w:p w14:paraId="755D0D1B" w14:textId="77777777" w:rsidR="00946E0B" w:rsidRPr="00ED090D" w:rsidRDefault="00946E0B" w:rsidP="00946E0B">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0DCCB4C1" w14:textId="03E23CA1" w:rsidR="00946E0B" w:rsidRPr="00ED090D" w:rsidRDefault="00946E0B" w:rsidP="00946E0B">
            <w:pPr>
              <w:pStyle w:val="a3"/>
              <w:spacing w:line="240" w:lineRule="auto"/>
              <w:ind w:firstLine="0"/>
              <w:jc w:val="center"/>
              <w:outlineLvl w:val="1"/>
              <w:rPr>
                <w:rFonts w:ascii="Times New Roman" w:hAnsi="Times New Roman"/>
                <w:sz w:val="21"/>
              </w:rPr>
            </w:pPr>
            <w:r w:rsidRPr="00946E0B">
              <w:rPr>
                <w:rFonts w:ascii="Times New Roman" w:hAnsi="Times New Roman"/>
                <w:sz w:val="21"/>
              </w:rPr>
              <w:t>A robust state estimation method based on SOCP for integrated electricity-heat system/ IEEE Transactions on Smart Grid/ Chen Yanbo, Yao Yuan, Zhang Ying</w:t>
            </w:r>
          </w:p>
        </w:tc>
        <w:tc>
          <w:tcPr>
            <w:tcW w:w="990" w:type="dxa"/>
            <w:tcBorders>
              <w:top w:val="single" w:sz="4" w:space="0" w:color="000000"/>
              <w:left w:val="single" w:sz="4" w:space="0" w:color="000000"/>
              <w:bottom w:val="single" w:sz="4" w:space="0" w:color="000000"/>
              <w:right w:val="single" w:sz="4" w:space="0" w:color="000000"/>
            </w:tcBorders>
            <w:vAlign w:val="center"/>
          </w:tcPr>
          <w:p w14:paraId="013F11FB" w14:textId="4AB036F1" w:rsidR="00946E0B" w:rsidRPr="00946E0B" w:rsidRDefault="00946E0B" w:rsidP="00946E0B">
            <w:pPr>
              <w:pStyle w:val="a3"/>
              <w:spacing w:line="320" w:lineRule="exact"/>
              <w:ind w:firstLine="0"/>
              <w:jc w:val="center"/>
              <w:outlineLvl w:val="1"/>
              <w:rPr>
                <w:rFonts w:ascii="Times New Roman" w:hAnsi="Times New Roman"/>
                <w:sz w:val="21"/>
              </w:rPr>
            </w:pPr>
            <w:r w:rsidRPr="00946E0B">
              <w:rPr>
                <w:rFonts w:ascii="Times New Roman" w:hAnsi="Times New Roman"/>
                <w:sz w:val="21"/>
              </w:rPr>
              <w:t>2021,12(1):810-820</w:t>
            </w:r>
          </w:p>
        </w:tc>
        <w:tc>
          <w:tcPr>
            <w:tcW w:w="709" w:type="dxa"/>
            <w:tcBorders>
              <w:top w:val="single" w:sz="4" w:space="0" w:color="000000"/>
              <w:left w:val="single" w:sz="4" w:space="0" w:color="000000"/>
              <w:bottom w:val="single" w:sz="4" w:space="0" w:color="000000"/>
              <w:right w:val="single" w:sz="4" w:space="0" w:color="000000"/>
            </w:tcBorders>
            <w:vAlign w:val="center"/>
          </w:tcPr>
          <w:p w14:paraId="2B6D4471" w14:textId="2EB3CDF7" w:rsidR="00946E0B" w:rsidRPr="00946E0B" w:rsidRDefault="00946E0B" w:rsidP="00946E0B">
            <w:pPr>
              <w:pStyle w:val="a3"/>
              <w:spacing w:line="320" w:lineRule="exact"/>
              <w:ind w:firstLine="0"/>
              <w:jc w:val="center"/>
              <w:outlineLvl w:val="1"/>
              <w:rPr>
                <w:rFonts w:ascii="Times New Roman" w:hAnsi="Times New Roman"/>
                <w:sz w:val="21"/>
              </w:rPr>
            </w:pPr>
            <w:r w:rsidRPr="00946E0B">
              <w:rPr>
                <w:rFonts w:ascii="Times New Roman" w:hAnsi="Times New Roman"/>
                <w:sz w:val="21"/>
              </w:rPr>
              <w:t>2021.01</w:t>
            </w:r>
          </w:p>
        </w:tc>
        <w:tc>
          <w:tcPr>
            <w:tcW w:w="852" w:type="dxa"/>
            <w:tcBorders>
              <w:top w:val="single" w:sz="4" w:space="0" w:color="000000"/>
              <w:left w:val="single" w:sz="4" w:space="0" w:color="000000"/>
              <w:bottom w:val="single" w:sz="4" w:space="0" w:color="000000"/>
              <w:right w:val="single" w:sz="4" w:space="0" w:color="000000"/>
            </w:tcBorders>
            <w:vAlign w:val="center"/>
          </w:tcPr>
          <w:p w14:paraId="19E77819" w14:textId="716C1DB9" w:rsidR="00946E0B" w:rsidRPr="00ED090D" w:rsidRDefault="00946E0B" w:rsidP="00946E0B">
            <w:pPr>
              <w:pStyle w:val="a3"/>
              <w:spacing w:line="320" w:lineRule="exact"/>
              <w:ind w:firstLine="0"/>
              <w:jc w:val="center"/>
              <w:outlineLvl w:val="1"/>
              <w:rPr>
                <w:rFonts w:ascii="Times New Roman" w:hAnsi="Times New Roman"/>
                <w:sz w:val="21"/>
              </w:rPr>
            </w:pPr>
            <w:r w:rsidRPr="00946E0B">
              <w:rPr>
                <w:rFonts w:ascii="Times New Roman" w:hAnsi="Times New Roman"/>
                <w:sz w:val="21"/>
              </w:rPr>
              <w:t>Chen Yanbo</w:t>
            </w:r>
          </w:p>
        </w:tc>
        <w:tc>
          <w:tcPr>
            <w:tcW w:w="849" w:type="dxa"/>
            <w:tcBorders>
              <w:top w:val="single" w:sz="4" w:space="0" w:color="000000"/>
              <w:left w:val="single" w:sz="4" w:space="0" w:color="000000"/>
              <w:bottom w:val="single" w:sz="4" w:space="0" w:color="000000"/>
              <w:right w:val="single" w:sz="4" w:space="0" w:color="000000"/>
            </w:tcBorders>
            <w:vAlign w:val="center"/>
          </w:tcPr>
          <w:p w14:paraId="5FF710C6" w14:textId="0395F9B8" w:rsidR="00946E0B" w:rsidRPr="00ED090D" w:rsidRDefault="00946E0B" w:rsidP="00946E0B">
            <w:pPr>
              <w:pStyle w:val="a3"/>
              <w:spacing w:line="320" w:lineRule="exact"/>
              <w:ind w:firstLine="0"/>
              <w:jc w:val="center"/>
              <w:outlineLvl w:val="1"/>
              <w:rPr>
                <w:rFonts w:ascii="Times New Roman" w:hAnsi="Times New Roman"/>
                <w:sz w:val="21"/>
              </w:rPr>
            </w:pPr>
            <w:r w:rsidRPr="00946E0B">
              <w:rPr>
                <w:rFonts w:ascii="Times New Roman" w:hAnsi="Times New Roman"/>
                <w:sz w:val="21"/>
              </w:rPr>
              <w:t>Chen Yanbo</w:t>
            </w:r>
          </w:p>
        </w:tc>
        <w:tc>
          <w:tcPr>
            <w:tcW w:w="995" w:type="dxa"/>
            <w:tcBorders>
              <w:top w:val="single" w:sz="4" w:space="0" w:color="000000"/>
              <w:left w:val="single" w:sz="4" w:space="0" w:color="000000"/>
              <w:bottom w:val="single" w:sz="4" w:space="0" w:color="000000"/>
              <w:right w:val="single" w:sz="4" w:space="0" w:color="000000"/>
            </w:tcBorders>
            <w:vAlign w:val="center"/>
          </w:tcPr>
          <w:p w14:paraId="244B76E4" w14:textId="287B88FC" w:rsidR="00946E0B" w:rsidRPr="00946E0B" w:rsidRDefault="00946E0B" w:rsidP="00946E0B">
            <w:pPr>
              <w:pStyle w:val="a3"/>
              <w:spacing w:line="320" w:lineRule="exact"/>
              <w:ind w:firstLine="0"/>
              <w:jc w:val="center"/>
              <w:outlineLvl w:val="1"/>
              <w:rPr>
                <w:rFonts w:ascii="Times New Roman" w:hAnsi="Times New Roman"/>
                <w:sz w:val="21"/>
              </w:rPr>
            </w:pPr>
            <w:r w:rsidRPr="00946E0B">
              <w:rPr>
                <w:rFonts w:ascii="Times New Roman" w:hAnsi="Times New Roman"/>
                <w:sz w:val="21"/>
              </w:rPr>
              <w:t>Chen Yanbo, Yao Yuan</w:t>
            </w:r>
          </w:p>
        </w:tc>
        <w:tc>
          <w:tcPr>
            <w:tcW w:w="564" w:type="dxa"/>
            <w:tcBorders>
              <w:top w:val="single" w:sz="4" w:space="0" w:color="000000"/>
              <w:left w:val="single" w:sz="4" w:space="0" w:color="000000"/>
              <w:bottom w:val="single" w:sz="4" w:space="0" w:color="000000"/>
              <w:right w:val="single" w:sz="4" w:space="0" w:color="000000"/>
            </w:tcBorders>
            <w:vAlign w:val="center"/>
          </w:tcPr>
          <w:p w14:paraId="7E1CBF13" w14:textId="1817D031" w:rsidR="00946E0B" w:rsidRPr="00946E0B" w:rsidRDefault="00946E0B" w:rsidP="00946E0B">
            <w:pPr>
              <w:pStyle w:val="a3"/>
              <w:spacing w:line="320" w:lineRule="exact"/>
              <w:ind w:firstLine="0"/>
              <w:jc w:val="center"/>
              <w:outlineLvl w:val="1"/>
              <w:rPr>
                <w:rFonts w:ascii="Times New Roman" w:hAnsi="Times New Roman"/>
                <w:sz w:val="21"/>
              </w:rPr>
            </w:pPr>
            <w:r w:rsidRPr="00946E0B">
              <w:rPr>
                <w:rFonts w:ascii="Times New Roman" w:hAnsi="Times New Roman"/>
                <w:sz w:val="21"/>
              </w:rPr>
              <w:t>1</w:t>
            </w:r>
            <w:r w:rsidR="00606E4C">
              <w:rPr>
                <w:rFonts w:ascii="Times New Roman" w:hAnsi="Times New Roman"/>
                <w:sz w:val="21"/>
              </w:rPr>
              <w:t>7</w:t>
            </w:r>
          </w:p>
        </w:tc>
        <w:tc>
          <w:tcPr>
            <w:tcW w:w="997" w:type="dxa"/>
            <w:tcBorders>
              <w:top w:val="single" w:sz="4" w:space="0" w:color="000000"/>
              <w:left w:val="single" w:sz="4" w:space="0" w:color="000000"/>
              <w:bottom w:val="single" w:sz="4" w:space="0" w:color="000000"/>
              <w:right w:val="single" w:sz="4" w:space="0" w:color="000000"/>
            </w:tcBorders>
            <w:vAlign w:val="center"/>
          </w:tcPr>
          <w:p w14:paraId="2FDB2939" w14:textId="12CD25C9" w:rsidR="00946E0B" w:rsidRPr="00ED090D" w:rsidRDefault="00946E0B" w:rsidP="00946E0B">
            <w:pPr>
              <w:pStyle w:val="a3"/>
              <w:spacing w:line="320" w:lineRule="exact"/>
              <w:ind w:firstLine="0"/>
              <w:jc w:val="center"/>
              <w:outlineLvl w:val="1"/>
              <w:rPr>
                <w:rFonts w:ascii="Times New Roman" w:hAnsi="Times New Roman"/>
                <w:sz w:val="21"/>
              </w:rPr>
            </w:pPr>
            <w:r w:rsidRPr="00ED090D">
              <w:rPr>
                <w:rFonts w:ascii="Times New Roman" w:hAnsi="Times New Roman"/>
                <w:sz w:val="21"/>
              </w:rPr>
              <w:t>Web of Science</w:t>
            </w:r>
          </w:p>
        </w:tc>
        <w:tc>
          <w:tcPr>
            <w:tcW w:w="799" w:type="dxa"/>
            <w:tcBorders>
              <w:top w:val="single" w:sz="4" w:space="0" w:color="000000"/>
              <w:left w:val="single" w:sz="4" w:space="0" w:color="000000"/>
              <w:bottom w:val="single" w:sz="4" w:space="0" w:color="000000"/>
              <w:right w:val="single" w:sz="8" w:space="0" w:color="000000"/>
            </w:tcBorders>
            <w:vAlign w:val="center"/>
          </w:tcPr>
          <w:p w14:paraId="05C94A26" w14:textId="7A2905B7" w:rsidR="00946E0B" w:rsidRPr="00946E0B" w:rsidRDefault="00946E0B" w:rsidP="00946E0B">
            <w:pPr>
              <w:pStyle w:val="a3"/>
              <w:spacing w:line="320" w:lineRule="exact"/>
              <w:ind w:firstLine="0"/>
              <w:jc w:val="center"/>
              <w:outlineLvl w:val="1"/>
              <w:rPr>
                <w:rFonts w:ascii="Times New Roman" w:hAnsi="Times New Roman"/>
                <w:sz w:val="21"/>
              </w:rPr>
            </w:pPr>
            <w:r>
              <w:rPr>
                <w:rFonts w:ascii="Times New Roman" w:hAnsi="Times New Roman" w:hint="eastAsia"/>
                <w:sz w:val="21"/>
              </w:rPr>
              <w:t>是</w:t>
            </w:r>
          </w:p>
        </w:tc>
      </w:tr>
      <w:tr w:rsidR="00644690" w:rsidRPr="00ED090D" w14:paraId="37ABD266" w14:textId="77777777" w:rsidTr="00644690">
        <w:trPr>
          <w:trHeight w:hRule="exact" w:val="2420"/>
          <w:jc w:val="center"/>
        </w:trPr>
        <w:tc>
          <w:tcPr>
            <w:tcW w:w="441" w:type="dxa"/>
            <w:tcBorders>
              <w:top w:val="single" w:sz="4" w:space="0" w:color="000000"/>
              <w:left w:val="single" w:sz="8" w:space="0" w:color="000000"/>
              <w:bottom w:val="single" w:sz="4" w:space="0" w:color="000000"/>
              <w:right w:val="single" w:sz="4" w:space="0" w:color="000000"/>
            </w:tcBorders>
            <w:vAlign w:val="center"/>
          </w:tcPr>
          <w:p w14:paraId="09D2F6ED"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22C768F3" w14:textId="144A2B6F" w:rsidR="00644690" w:rsidRPr="00ED090D" w:rsidRDefault="00644690" w:rsidP="00644690">
            <w:pPr>
              <w:pStyle w:val="a3"/>
              <w:spacing w:line="240" w:lineRule="auto"/>
              <w:ind w:firstLine="0"/>
              <w:jc w:val="center"/>
              <w:outlineLvl w:val="1"/>
              <w:rPr>
                <w:rFonts w:ascii="Times New Roman" w:hAnsi="Times New Roman"/>
                <w:sz w:val="21"/>
                <w:szCs w:val="28"/>
              </w:rPr>
            </w:pPr>
            <w:r w:rsidRPr="00946E0B">
              <w:rPr>
                <w:rFonts w:ascii="Times New Roman" w:hAnsi="Times New Roman"/>
                <w:sz w:val="21"/>
                <w:szCs w:val="28"/>
              </w:rPr>
              <w:t>Fast decoupled multi-energy flow for integrated energy system/ Journal of Modern Power System and Clean Energy/ Chen Yanbo, Zhao Junyuan, Ma Jin</w:t>
            </w:r>
          </w:p>
        </w:tc>
        <w:tc>
          <w:tcPr>
            <w:tcW w:w="990" w:type="dxa"/>
            <w:tcBorders>
              <w:top w:val="single" w:sz="4" w:space="0" w:color="000000"/>
              <w:left w:val="single" w:sz="4" w:space="0" w:color="000000"/>
              <w:bottom w:val="single" w:sz="4" w:space="0" w:color="000000"/>
              <w:right w:val="single" w:sz="4" w:space="0" w:color="000000"/>
            </w:tcBorders>
            <w:vAlign w:val="center"/>
          </w:tcPr>
          <w:p w14:paraId="5711F2F0" w14:textId="47DD98BC"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2020,8(5): 951-960</w:t>
            </w:r>
          </w:p>
        </w:tc>
        <w:tc>
          <w:tcPr>
            <w:tcW w:w="709" w:type="dxa"/>
            <w:tcBorders>
              <w:top w:val="single" w:sz="4" w:space="0" w:color="000000"/>
              <w:left w:val="single" w:sz="4" w:space="0" w:color="000000"/>
              <w:bottom w:val="single" w:sz="4" w:space="0" w:color="000000"/>
              <w:right w:val="single" w:sz="4" w:space="0" w:color="000000"/>
            </w:tcBorders>
            <w:vAlign w:val="center"/>
          </w:tcPr>
          <w:p w14:paraId="66A1D806" w14:textId="1B393AEB"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2020.09</w:t>
            </w:r>
          </w:p>
        </w:tc>
        <w:tc>
          <w:tcPr>
            <w:tcW w:w="852" w:type="dxa"/>
            <w:tcBorders>
              <w:top w:val="single" w:sz="4" w:space="0" w:color="000000"/>
              <w:left w:val="single" w:sz="4" w:space="0" w:color="000000"/>
              <w:bottom w:val="single" w:sz="4" w:space="0" w:color="000000"/>
              <w:right w:val="single" w:sz="4" w:space="0" w:color="000000"/>
            </w:tcBorders>
            <w:vAlign w:val="center"/>
          </w:tcPr>
          <w:p w14:paraId="69E93B2A" w14:textId="7D95FBF2"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w:t>
            </w:r>
          </w:p>
        </w:tc>
        <w:tc>
          <w:tcPr>
            <w:tcW w:w="849" w:type="dxa"/>
            <w:tcBorders>
              <w:top w:val="single" w:sz="4" w:space="0" w:color="000000"/>
              <w:left w:val="single" w:sz="4" w:space="0" w:color="000000"/>
              <w:bottom w:val="single" w:sz="4" w:space="0" w:color="000000"/>
              <w:right w:val="single" w:sz="4" w:space="0" w:color="000000"/>
            </w:tcBorders>
            <w:vAlign w:val="center"/>
          </w:tcPr>
          <w:p w14:paraId="338FA40F" w14:textId="7DEF640D"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w:t>
            </w:r>
          </w:p>
        </w:tc>
        <w:tc>
          <w:tcPr>
            <w:tcW w:w="995" w:type="dxa"/>
            <w:tcBorders>
              <w:top w:val="single" w:sz="4" w:space="0" w:color="000000"/>
              <w:left w:val="single" w:sz="4" w:space="0" w:color="000000"/>
              <w:bottom w:val="single" w:sz="4" w:space="0" w:color="000000"/>
              <w:right w:val="single" w:sz="4" w:space="0" w:color="000000"/>
            </w:tcBorders>
            <w:vAlign w:val="center"/>
          </w:tcPr>
          <w:p w14:paraId="226DAF97" w14:textId="63DE51B6"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 Zhao Junyuan</w:t>
            </w:r>
          </w:p>
        </w:tc>
        <w:tc>
          <w:tcPr>
            <w:tcW w:w="564" w:type="dxa"/>
            <w:tcBorders>
              <w:top w:val="single" w:sz="4" w:space="0" w:color="000000"/>
              <w:left w:val="single" w:sz="4" w:space="0" w:color="000000"/>
              <w:bottom w:val="single" w:sz="4" w:space="0" w:color="000000"/>
              <w:right w:val="single" w:sz="4" w:space="0" w:color="000000"/>
            </w:tcBorders>
            <w:vAlign w:val="center"/>
          </w:tcPr>
          <w:p w14:paraId="64F5EB13" w14:textId="244B44DD" w:rsidR="00644690" w:rsidRPr="00ED090D" w:rsidRDefault="00644690" w:rsidP="00644690">
            <w:pPr>
              <w:pStyle w:val="a3"/>
              <w:spacing w:line="320" w:lineRule="exact"/>
              <w:ind w:firstLine="0"/>
              <w:jc w:val="center"/>
              <w:outlineLvl w:val="1"/>
              <w:rPr>
                <w:rFonts w:ascii="Times New Roman" w:hAnsi="Times New Roman"/>
                <w:sz w:val="21"/>
                <w:szCs w:val="28"/>
              </w:rPr>
            </w:pPr>
            <w:r>
              <w:rPr>
                <w:rFonts w:ascii="Times New Roman" w:hAnsi="Times New Roman"/>
                <w:sz w:val="21"/>
                <w:szCs w:val="28"/>
              </w:rPr>
              <w:t>3</w:t>
            </w:r>
          </w:p>
        </w:tc>
        <w:tc>
          <w:tcPr>
            <w:tcW w:w="997" w:type="dxa"/>
            <w:tcBorders>
              <w:top w:val="single" w:sz="4" w:space="0" w:color="000000"/>
              <w:left w:val="single" w:sz="4" w:space="0" w:color="000000"/>
              <w:bottom w:val="single" w:sz="4" w:space="0" w:color="000000"/>
              <w:right w:val="single" w:sz="4" w:space="0" w:color="000000"/>
            </w:tcBorders>
            <w:vAlign w:val="center"/>
          </w:tcPr>
          <w:p w14:paraId="49483316" w14:textId="29909AAA" w:rsidR="00644690" w:rsidRPr="00946E0B" w:rsidRDefault="00644690" w:rsidP="00644690">
            <w:pPr>
              <w:pStyle w:val="a3"/>
              <w:spacing w:line="320" w:lineRule="exact"/>
              <w:ind w:firstLine="0"/>
              <w:jc w:val="center"/>
              <w:outlineLvl w:val="1"/>
              <w:rPr>
                <w:rFonts w:ascii="Times New Roman" w:hAnsi="Times New Roman"/>
                <w:sz w:val="21"/>
                <w:szCs w:val="28"/>
              </w:rPr>
            </w:pPr>
            <w:r w:rsidRPr="00946E0B">
              <w:rPr>
                <w:rFonts w:ascii="Times New Roman" w:hAnsi="Times New Roman"/>
                <w:sz w:val="21"/>
                <w:szCs w:val="28"/>
              </w:rPr>
              <w:t>Web of Science</w:t>
            </w:r>
          </w:p>
        </w:tc>
        <w:tc>
          <w:tcPr>
            <w:tcW w:w="799" w:type="dxa"/>
            <w:tcBorders>
              <w:top w:val="single" w:sz="4" w:space="0" w:color="000000"/>
              <w:left w:val="single" w:sz="4" w:space="0" w:color="000000"/>
              <w:bottom w:val="single" w:sz="4" w:space="0" w:color="000000"/>
              <w:right w:val="single" w:sz="8" w:space="0" w:color="000000"/>
            </w:tcBorders>
            <w:vAlign w:val="center"/>
          </w:tcPr>
          <w:p w14:paraId="71DC9E24" w14:textId="1831ECB3" w:rsidR="00644690" w:rsidRPr="00ED090D" w:rsidRDefault="00644690" w:rsidP="00644690">
            <w:pPr>
              <w:pStyle w:val="a3"/>
              <w:spacing w:line="320" w:lineRule="exact"/>
              <w:ind w:firstLine="0"/>
              <w:jc w:val="center"/>
              <w:outlineLvl w:val="1"/>
              <w:rPr>
                <w:rFonts w:ascii="Times New Roman" w:hAnsi="Times New Roman"/>
                <w:sz w:val="21"/>
                <w:szCs w:val="28"/>
              </w:rPr>
            </w:pPr>
            <w:r>
              <w:rPr>
                <w:rFonts w:ascii="Times New Roman" w:hAnsi="Times New Roman" w:hint="eastAsia"/>
                <w:sz w:val="21"/>
                <w:szCs w:val="28"/>
              </w:rPr>
              <w:t>是</w:t>
            </w:r>
          </w:p>
        </w:tc>
      </w:tr>
      <w:tr w:rsidR="00644690" w:rsidRPr="00ED090D" w14:paraId="48BE90C6" w14:textId="77777777" w:rsidTr="00644690">
        <w:trPr>
          <w:trHeight w:hRule="exact" w:val="4686"/>
          <w:jc w:val="center"/>
        </w:trPr>
        <w:tc>
          <w:tcPr>
            <w:tcW w:w="441" w:type="dxa"/>
            <w:tcBorders>
              <w:top w:val="single" w:sz="4" w:space="0" w:color="000000"/>
              <w:left w:val="single" w:sz="8" w:space="0" w:color="000000"/>
              <w:bottom w:val="single" w:sz="4" w:space="0" w:color="000000"/>
              <w:right w:val="single" w:sz="4" w:space="0" w:color="000000"/>
            </w:tcBorders>
            <w:vAlign w:val="center"/>
          </w:tcPr>
          <w:p w14:paraId="55B36EB1"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lastRenderedPageBreak/>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258F0B0D" w14:textId="20D183E2" w:rsidR="00644690" w:rsidRPr="00ED090D" w:rsidRDefault="00644690" w:rsidP="00644690">
            <w:pPr>
              <w:pStyle w:val="a3"/>
              <w:spacing w:line="240" w:lineRule="auto"/>
              <w:ind w:firstLine="0"/>
              <w:jc w:val="center"/>
              <w:outlineLvl w:val="1"/>
              <w:rPr>
                <w:rFonts w:ascii="Times New Roman" w:hAnsi="Times New Roman"/>
                <w:sz w:val="21"/>
                <w:szCs w:val="28"/>
              </w:rPr>
            </w:pPr>
            <w:r w:rsidRPr="00946E0B">
              <w:rPr>
                <w:rFonts w:ascii="Times New Roman" w:hAnsi="Times New Roman"/>
                <w:sz w:val="21"/>
                <w:szCs w:val="28"/>
              </w:rPr>
              <w:t>Robust N-k CCUC model considering the fault outage probability of units and transmission lines/IET Generation, Transmission &amp; Distribution/Chen Yanbo, Zhang Zhi, Zhang Pu, Liu Zhaoyan, Lang Yansheng, Liu Xinyuan, Wang Weiru</w:t>
            </w:r>
          </w:p>
        </w:tc>
        <w:tc>
          <w:tcPr>
            <w:tcW w:w="990" w:type="dxa"/>
            <w:tcBorders>
              <w:top w:val="single" w:sz="4" w:space="0" w:color="000000"/>
              <w:left w:val="single" w:sz="4" w:space="0" w:color="000000"/>
              <w:bottom w:val="single" w:sz="4" w:space="0" w:color="000000"/>
              <w:right w:val="single" w:sz="4" w:space="0" w:color="000000"/>
            </w:tcBorders>
            <w:vAlign w:val="center"/>
          </w:tcPr>
          <w:p w14:paraId="7BA7C8F0" w14:textId="5E201176"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2019,13(17):3782-3791</w:t>
            </w:r>
          </w:p>
        </w:tc>
        <w:tc>
          <w:tcPr>
            <w:tcW w:w="709" w:type="dxa"/>
            <w:tcBorders>
              <w:top w:val="single" w:sz="4" w:space="0" w:color="000000"/>
              <w:left w:val="single" w:sz="4" w:space="0" w:color="000000"/>
              <w:bottom w:val="single" w:sz="4" w:space="0" w:color="000000"/>
              <w:right w:val="single" w:sz="4" w:space="0" w:color="000000"/>
            </w:tcBorders>
            <w:vAlign w:val="center"/>
          </w:tcPr>
          <w:p w14:paraId="6ED48982" w14:textId="0F4AB4BC"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2019.08</w:t>
            </w:r>
          </w:p>
        </w:tc>
        <w:tc>
          <w:tcPr>
            <w:tcW w:w="852" w:type="dxa"/>
            <w:tcBorders>
              <w:top w:val="single" w:sz="4" w:space="0" w:color="000000"/>
              <w:left w:val="single" w:sz="4" w:space="0" w:color="000000"/>
              <w:bottom w:val="single" w:sz="4" w:space="0" w:color="000000"/>
              <w:right w:val="single" w:sz="4" w:space="0" w:color="000000"/>
            </w:tcBorders>
            <w:vAlign w:val="center"/>
          </w:tcPr>
          <w:p w14:paraId="6AAC36D6" w14:textId="4004541B"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w:t>
            </w:r>
          </w:p>
        </w:tc>
        <w:tc>
          <w:tcPr>
            <w:tcW w:w="849" w:type="dxa"/>
            <w:tcBorders>
              <w:top w:val="single" w:sz="4" w:space="0" w:color="000000"/>
              <w:left w:val="single" w:sz="4" w:space="0" w:color="000000"/>
              <w:bottom w:val="single" w:sz="4" w:space="0" w:color="000000"/>
              <w:right w:val="single" w:sz="4" w:space="0" w:color="000000"/>
            </w:tcBorders>
            <w:vAlign w:val="center"/>
          </w:tcPr>
          <w:p w14:paraId="6BC09E42" w14:textId="011B786A"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w:t>
            </w:r>
          </w:p>
        </w:tc>
        <w:tc>
          <w:tcPr>
            <w:tcW w:w="995" w:type="dxa"/>
            <w:tcBorders>
              <w:top w:val="single" w:sz="4" w:space="0" w:color="000000"/>
              <w:left w:val="single" w:sz="4" w:space="0" w:color="000000"/>
              <w:bottom w:val="single" w:sz="4" w:space="0" w:color="000000"/>
              <w:right w:val="single" w:sz="4" w:space="0" w:color="000000"/>
            </w:tcBorders>
            <w:vAlign w:val="center"/>
          </w:tcPr>
          <w:p w14:paraId="4063664B" w14:textId="15E71D81"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 Zhang Zhi, Zhang Pu, Liu Zhaoyan, Lang Yansheng, Liu Xinyuan, Wang Weiru</w:t>
            </w:r>
          </w:p>
        </w:tc>
        <w:tc>
          <w:tcPr>
            <w:tcW w:w="564" w:type="dxa"/>
            <w:tcBorders>
              <w:top w:val="single" w:sz="4" w:space="0" w:color="000000"/>
              <w:left w:val="single" w:sz="4" w:space="0" w:color="000000"/>
              <w:bottom w:val="single" w:sz="4" w:space="0" w:color="000000"/>
              <w:right w:val="single" w:sz="4" w:space="0" w:color="000000"/>
            </w:tcBorders>
            <w:vAlign w:val="center"/>
          </w:tcPr>
          <w:p w14:paraId="40582383" w14:textId="7DBCC672" w:rsidR="00644690" w:rsidRPr="00ED090D" w:rsidRDefault="00644690" w:rsidP="00644690">
            <w:pPr>
              <w:pStyle w:val="a3"/>
              <w:spacing w:line="320" w:lineRule="exact"/>
              <w:ind w:firstLine="0"/>
              <w:jc w:val="center"/>
              <w:outlineLvl w:val="1"/>
              <w:rPr>
                <w:rFonts w:ascii="Times New Roman" w:hAnsi="Times New Roman"/>
                <w:sz w:val="21"/>
                <w:szCs w:val="28"/>
              </w:rPr>
            </w:pPr>
            <w:r>
              <w:rPr>
                <w:rFonts w:ascii="Times New Roman" w:hAnsi="Times New Roman" w:hint="eastAsia"/>
                <w:sz w:val="21"/>
                <w:szCs w:val="28"/>
              </w:rPr>
              <w:t>1</w:t>
            </w:r>
            <w:r>
              <w:rPr>
                <w:rFonts w:ascii="Times New Roman" w:hAnsi="Times New Roman"/>
                <w:sz w:val="21"/>
                <w:szCs w:val="28"/>
              </w:rPr>
              <w:t>3</w:t>
            </w:r>
          </w:p>
        </w:tc>
        <w:tc>
          <w:tcPr>
            <w:tcW w:w="997" w:type="dxa"/>
            <w:tcBorders>
              <w:top w:val="single" w:sz="4" w:space="0" w:color="000000"/>
              <w:left w:val="single" w:sz="4" w:space="0" w:color="000000"/>
              <w:bottom w:val="single" w:sz="4" w:space="0" w:color="000000"/>
              <w:right w:val="single" w:sz="4" w:space="0" w:color="000000"/>
            </w:tcBorders>
            <w:vAlign w:val="center"/>
          </w:tcPr>
          <w:p w14:paraId="10573162" w14:textId="1DEBBC5B" w:rsidR="00644690" w:rsidRPr="00946E0B" w:rsidRDefault="00644690" w:rsidP="00644690">
            <w:pPr>
              <w:pStyle w:val="a3"/>
              <w:spacing w:line="320" w:lineRule="exact"/>
              <w:ind w:firstLine="0"/>
              <w:jc w:val="center"/>
              <w:outlineLvl w:val="1"/>
              <w:rPr>
                <w:rFonts w:ascii="Times New Roman" w:hAnsi="Times New Roman"/>
                <w:sz w:val="21"/>
                <w:szCs w:val="28"/>
              </w:rPr>
            </w:pPr>
            <w:r w:rsidRPr="00946E0B">
              <w:rPr>
                <w:rFonts w:ascii="Times New Roman" w:hAnsi="Times New Roman"/>
                <w:sz w:val="21"/>
                <w:szCs w:val="28"/>
              </w:rPr>
              <w:t>Web of Science</w:t>
            </w:r>
          </w:p>
        </w:tc>
        <w:tc>
          <w:tcPr>
            <w:tcW w:w="799" w:type="dxa"/>
            <w:tcBorders>
              <w:top w:val="single" w:sz="4" w:space="0" w:color="000000"/>
              <w:left w:val="single" w:sz="4" w:space="0" w:color="000000"/>
              <w:bottom w:val="single" w:sz="4" w:space="0" w:color="000000"/>
              <w:right w:val="single" w:sz="8" w:space="0" w:color="000000"/>
            </w:tcBorders>
            <w:vAlign w:val="center"/>
          </w:tcPr>
          <w:p w14:paraId="7C0E3971"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否</w:t>
            </w:r>
          </w:p>
        </w:tc>
      </w:tr>
      <w:tr w:rsidR="00644690" w:rsidRPr="00ED090D" w14:paraId="601EF2D9" w14:textId="77777777" w:rsidTr="00644690">
        <w:trPr>
          <w:trHeight w:hRule="exact" w:val="3548"/>
          <w:jc w:val="center"/>
        </w:trPr>
        <w:tc>
          <w:tcPr>
            <w:tcW w:w="441" w:type="dxa"/>
            <w:tcBorders>
              <w:top w:val="single" w:sz="4" w:space="0" w:color="000000"/>
              <w:left w:val="single" w:sz="8" w:space="0" w:color="000000"/>
              <w:bottom w:val="single" w:sz="4" w:space="0" w:color="000000"/>
              <w:right w:val="single" w:sz="4" w:space="0" w:color="000000"/>
            </w:tcBorders>
            <w:vAlign w:val="center"/>
          </w:tcPr>
          <w:p w14:paraId="51C4C4FC"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34912E0B" w14:textId="53C34C98" w:rsidR="00644690" w:rsidRPr="00ED090D" w:rsidRDefault="00644690" w:rsidP="00644690">
            <w:pPr>
              <w:pStyle w:val="a3"/>
              <w:spacing w:line="240" w:lineRule="auto"/>
              <w:ind w:firstLine="0"/>
              <w:jc w:val="center"/>
              <w:outlineLvl w:val="1"/>
              <w:rPr>
                <w:rFonts w:ascii="Times New Roman" w:hAnsi="Times New Roman"/>
                <w:sz w:val="21"/>
                <w:szCs w:val="28"/>
              </w:rPr>
            </w:pPr>
            <w:r w:rsidRPr="00946E0B">
              <w:rPr>
                <w:rFonts w:ascii="Times New Roman" w:hAnsi="Times New Roman"/>
                <w:sz w:val="21"/>
                <w:szCs w:val="28"/>
              </w:rPr>
              <w:t>Robust UC model based on multi-band uncertainty set considering temporal correlation of wind/load prediction errors/IET Generation, Transmission &amp; Distribution/Chen Yanbo, Zhang Zhi, Liu Xinyuan, Wang Weiru</w:t>
            </w:r>
          </w:p>
        </w:tc>
        <w:tc>
          <w:tcPr>
            <w:tcW w:w="990" w:type="dxa"/>
            <w:tcBorders>
              <w:top w:val="single" w:sz="4" w:space="0" w:color="000000"/>
              <w:left w:val="single" w:sz="4" w:space="0" w:color="000000"/>
              <w:bottom w:val="single" w:sz="4" w:space="0" w:color="000000"/>
              <w:right w:val="single" w:sz="4" w:space="0" w:color="000000"/>
            </w:tcBorders>
            <w:vAlign w:val="center"/>
          </w:tcPr>
          <w:p w14:paraId="5A6CA4E0" w14:textId="5B9D92E3"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2020,14(2):180-190</w:t>
            </w:r>
          </w:p>
        </w:tc>
        <w:tc>
          <w:tcPr>
            <w:tcW w:w="709" w:type="dxa"/>
            <w:tcBorders>
              <w:top w:val="single" w:sz="4" w:space="0" w:color="000000"/>
              <w:left w:val="single" w:sz="4" w:space="0" w:color="000000"/>
              <w:bottom w:val="single" w:sz="4" w:space="0" w:color="000000"/>
              <w:right w:val="single" w:sz="4" w:space="0" w:color="000000"/>
            </w:tcBorders>
            <w:vAlign w:val="center"/>
          </w:tcPr>
          <w:p w14:paraId="6EECD5E2" w14:textId="4718EC93"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2020.01</w:t>
            </w:r>
          </w:p>
        </w:tc>
        <w:tc>
          <w:tcPr>
            <w:tcW w:w="852" w:type="dxa"/>
            <w:tcBorders>
              <w:top w:val="single" w:sz="4" w:space="0" w:color="000000"/>
              <w:left w:val="single" w:sz="4" w:space="0" w:color="000000"/>
              <w:bottom w:val="single" w:sz="4" w:space="0" w:color="000000"/>
              <w:right w:val="single" w:sz="4" w:space="0" w:color="000000"/>
            </w:tcBorders>
            <w:vAlign w:val="center"/>
          </w:tcPr>
          <w:p w14:paraId="0ED632CB" w14:textId="2238A2A3"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w:t>
            </w:r>
          </w:p>
        </w:tc>
        <w:tc>
          <w:tcPr>
            <w:tcW w:w="849" w:type="dxa"/>
            <w:tcBorders>
              <w:top w:val="single" w:sz="4" w:space="0" w:color="000000"/>
              <w:left w:val="single" w:sz="4" w:space="0" w:color="000000"/>
              <w:bottom w:val="single" w:sz="4" w:space="0" w:color="000000"/>
              <w:right w:val="single" w:sz="4" w:space="0" w:color="000000"/>
            </w:tcBorders>
            <w:vAlign w:val="center"/>
          </w:tcPr>
          <w:p w14:paraId="4A675A9B" w14:textId="71C41BE2"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w:t>
            </w:r>
          </w:p>
        </w:tc>
        <w:tc>
          <w:tcPr>
            <w:tcW w:w="995" w:type="dxa"/>
            <w:tcBorders>
              <w:top w:val="single" w:sz="4" w:space="0" w:color="000000"/>
              <w:left w:val="single" w:sz="4" w:space="0" w:color="000000"/>
              <w:bottom w:val="single" w:sz="4" w:space="0" w:color="000000"/>
              <w:right w:val="single" w:sz="4" w:space="0" w:color="000000"/>
            </w:tcBorders>
            <w:vAlign w:val="center"/>
          </w:tcPr>
          <w:p w14:paraId="30531643" w14:textId="0B6E90AF"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Chen Yanbo, Zhang Zhi, Liu Xinyuan, Wang Weiru</w:t>
            </w:r>
          </w:p>
        </w:tc>
        <w:tc>
          <w:tcPr>
            <w:tcW w:w="564" w:type="dxa"/>
            <w:tcBorders>
              <w:top w:val="single" w:sz="4" w:space="0" w:color="000000"/>
              <w:left w:val="single" w:sz="4" w:space="0" w:color="000000"/>
              <w:bottom w:val="single" w:sz="4" w:space="0" w:color="000000"/>
              <w:right w:val="single" w:sz="4" w:space="0" w:color="000000"/>
            </w:tcBorders>
            <w:vAlign w:val="center"/>
          </w:tcPr>
          <w:p w14:paraId="7E89E0D4" w14:textId="3E534D9C" w:rsidR="00644690" w:rsidRPr="00ED090D" w:rsidRDefault="00644690" w:rsidP="00644690">
            <w:pPr>
              <w:pStyle w:val="a3"/>
              <w:spacing w:line="320" w:lineRule="exact"/>
              <w:ind w:firstLine="0"/>
              <w:jc w:val="center"/>
              <w:outlineLvl w:val="1"/>
              <w:rPr>
                <w:rFonts w:ascii="Times New Roman" w:hAnsi="Times New Roman"/>
                <w:sz w:val="21"/>
                <w:szCs w:val="28"/>
              </w:rPr>
            </w:pPr>
            <w:r>
              <w:rPr>
                <w:rFonts w:ascii="Times New Roman" w:hAnsi="Times New Roman" w:hint="eastAsia"/>
                <w:sz w:val="21"/>
                <w:szCs w:val="28"/>
              </w:rPr>
              <w:t>1</w:t>
            </w:r>
            <w:r>
              <w:rPr>
                <w:rFonts w:ascii="Times New Roman" w:hAnsi="Times New Roman"/>
                <w:sz w:val="21"/>
                <w:szCs w:val="28"/>
              </w:rPr>
              <w:t>5</w:t>
            </w:r>
          </w:p>
        </w:tc>
        <w:tc>
          <w:tcPr>
            <w:tcW w:w="997" w:type="dxa"/>
            <w:tcBorders>
              <w:top w:val="single" w:sz="4" w:space="0" w:color="000000"/>
              <w:left w:val="single" w:sz="4" w:space="0" w:color="000000"/>
              <w:bottom w:val="single" w:sz="4" w:space="0" w:color="000000"/>
              <w:right w:val="single" w:sz="4" w:space="0" w:color="000000"/>
            </w:tcBorders>
            <w:vAlign w:val="center"/>
          </w:tcPr>
          <w:p w14:paraId="0A8312B7" w14:textId="10A294A1" w:rsidR="00644690" w:rsidRPr="00644690"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Web of Science</w:t>
            </w:r>
          </w:p>
        </w:tc>
        <w:tc>
          <w:tcPr>
            <w:tcW w:w="799" w:type="dxa"/>
            <w:tcBorders>
              <w:top w:val="single" w:sz="4" w:space="0" w:color="000000"/>
              <w:left w:val="single" w:sz="4" w:space="0" w:color="000000"/>
              <w:bottom w:val="single" w:sz="4" w:space="0" w:color="000000"/>
              <w:right w:val="single" w:sz="8" w:space="0" w:color="000000"/>
            </w:tcBorders>
            <w:vAlign w:val="center"/>
          </w:tcPr>
          <w:p w14:paraId="6171A6F5"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否</w:t>
            </w:r>
          </w:p>
        </w:tc>
      </w:tr>
      <w:tr w:rsidR="00644690" w:rsidRPr="00ED090D" w14:paraId="533DA508" w14:textId="77777777" w:rsidTr="00644690">
        <w:trPr>
          <w:trHeight w:hRule="exact" w:val="2978"/>
          <w:jc w:val="center"/>
        </w:trPr>
        <w:tc>
          <w:tcPr>
            <w:tcW w:w="441" w:type="dxa"/>
            <w:tcBorders>
              <w:top w:val="single" w:sz="4" w:space="0" w:color="000000"/>
              <w:left w:val="single" w:sz="8" w:space="0" w:color="000000"/>
              <w:bottom w:val="single" w:sz="4" w:space="0" w:color="000000"/>
              <w:right w:val="single" w:sz="4" w:space="0" w:color="000000"/>
            </w:tcBorders>
            <w:vAlign w:val="center"/>
          </w:tcPr>
          <w:p w14:paraId="1E57539D"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117FFBF6" w14:textId="2D95600D" w:rsidR="00644690" w:rsidRPr="00ED090D" w:rsidRDefault="00644690" w:rsidP="00644690">
            <w:pPr>
              <w:pStyle w:val="a3"/>
              <w:spacing w:line="240" w:lineRule="auto"/>
              <w:ind w:firstLine="0"/>
              <w:jc w:val="center"/>
              <w:outlineLvl w:val="1"/>
              <w:rPr>
                <w:rFonts w:ascii="Times New Roman" w:hAnsi="Times New Roman"/>
                <w:sz w:val="21"/>
                <w:szCs w:val="28"/>
              </w:rPr>
            </w:pPr>
            <w:r w:rsidRPr="00946E0B">
              <w:rPr>
                <w:rFonts w:ascii="Times New Roman" w:hAnsi="Times New Roman" w:hint="eastAsia"/>
                <w:sz w:val="21"/>
                <w:szCs w:val="28"/>
              </w:rPr>
              <w:t>计及运行风险和需求响应的两阶段鲁棒机组组合模型</w:t>
            </w:r>
            <w:r w:rsidRPr="00946E0B">
              <w:rPr>
                <w:rFonts w:ascii="Times New Roman" w:hAnsi="Times New Roman"/>
                <w:sz w:val="21"/>
                <w:szCs w:val="28"/>
              </w:rPr>
              <w:t>/</w:t>
            </w:r>
            <w:r w:rsidRPr="00946E0B">
              <w:rPr>
                <w:rFonts w:ascii="Times New Roman" w:hAnsi="Times New Roman" w:hint="eastAsia"/>
                <w:sz w:val="21"/>
                <w:szCs w:val="28"/>
              </w:rPr>
              <w:t>中国电机工程学报</w:t>
            </w:r>
            <w:r w:rsidRPr="00946E0B">
              <w:rPr>
                <w:rFonts w:ascii="Times New Roman" w:hAnsi="Times New Roman"/>
                <w:sz w:val="21"/>
                <w:szCs w:val="28"/>
              </w:rPr>
              <w:t>/</w:t>
            </w:r>
            <w:r w:rsidRPr="00946E0B">
              <w:rPr>
                <w:rFonts w:ascii="Times New Roman" w:hAnsi="Times New Roman" w:hint="eastAsia"/>
                <w:sz w:val="21"/>
                <w:szCs w:val="28"/>
              </w:rPr>
              <w:t>张智</w:t>
            </w:r>
            <w:r w:rsidRPr="00946E0B">
              <w:rPr>
                <w:rFonts w:ascii="Times New Roman" w:hAnsi="Times New Roman"/>
                <w:sz w:val="21"/>
                <w:szCs w:val="28"/>
              </w:rPr>
              <w:t xml:space="preserve">, </w:t>
            </w:r>
            <w:r w:rsidRPr="00946E0B">
              <w:rPr>
                <w:rFonts w:ascii="Times New Roman" w:hAnsi="Times New Roman" w:hint="eastAsia"/>
                <w:sz w:val="21"/>
                <w:szCs w:val="28"/>
              </w:rPr>
              <w:t>陈艳波</w:t>
            </w:r>
            <w:r w:rsidRPr="00946E0B">
              <w:rPr>
                <w:rFonts w:ascii="Times New Roman" w:hAnsi="Times New Roman"/>
                <w:sz w:val="21"/>
                <w:szCs w:val="28"/>
              </w:rPr>
              <w:t xml:space="preserve">, </w:t>
            </w:r>
            <w:r w:rsidRPr="00946E0B">
              <w:rPr>
                <w:rFonts w:ascii="Times New Roman" w:hAnsi="Times New Roman" w:hint="eastAsia"/>
                <w:sz w:val="21"/>
                <w:szCs w:val="28"/>
              </w:rPr>
              <w:t>刘芳</w:t>
            </w:r>
            <w:r w:rsidRPr="00946E0B">
              <w:rPr>
                <w:rFonts w:ascii="Times New Roman" w:hAnsi="Times New Roman"/>
                <w:sz w:val="21"/>
                <w:szCs w:val="28"/>
              </w:rPr>
              <w:t xml:space="preserve">, </w:t>
            </w:r>
            <w:r w:rsidRPr="00946E0B">
              <w:rPr>
                <w:rFonts w:ascii="Times New Roman" w:hAnsi="Times New Roman" w:hint="eastAsia"/>
                <w:sz w:val="21"/>
                <w:szCs w:val="28"/>
              </w:rPr>
              <w:t>钱敏慧</w:t>
            </w:r>
            <w:r w:rsidRPr="00946E0B">
              <w:rPr>
                <w:rFonts w:ascii="Times New Roman" w:hAnsi="Times New Roman"/>
                <w:sz w:val="21"/>
                <w:szCs w:val="28"/>
              </w:rPr>
              <w:t xml:space="preserve">, </w:t>
            </w:r>
            <w:r w:rsidRPr="00946E0B">
              <w:rPr>
                <w:rFonts w:ascii="Times New Roman" w:hAnsi="Times New Roman" w:hint="eastAsia"/>
                <w:sz w:val="21"/>
                <w:szCs w:val="28"/>
              </w:rPr>
              <w:t>戴赛</w:t>
            </w:r>
            <w:r w:rsidRPr="00946E0B">
              <w:rPr>
                <w:rFonts w:ascii="Times New Roman" w:hAnsi="Times New Roman"/>
                <w:sz w:val="21"/>
                <w:szCs w:val="28"/>
              </w:rPr>
              <w:t xml:space="preserve">, </w:t>
            </w:r>
            <w:r w:rsidRPr="00946E0B">
              <w:rPr>
                <w:rFonts w:ascii="Times New Roman" w:hAnsi="Times New Roman" w:hint="eastAsia"/>
                <w:sz w:val="21"/>
                <w:szCs w:val="28"/>
              </w:rPr>
              <w:t>刘新元</w:t>
            </w:r>
          </w:p>
        </w:tc>
        <w:tc>
          <w:tcPr>
            <w:tcW w:w="990" w:type="dxa"/>
            <w:tcBorders>
              <w:top w:val="single" w:sz="4" w:space="0" w:color="000000"/>
              <w:left w:val="single" w:sz="4" w:space="0" w:color="000000"/>
              <w:bottom w:val="single" w:sz="4" w:space="0" w:color="000000"/>
              <w:right w:val="single" w:sz="4" w:space="0" w:color="000000"/>
            </w:tcBorders>
            <w:vAlign w:val="center"/>
          </w:tcPr>
          <w:p w14:paraId="570EAAFE" w14:textId="57C74DF8"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2021,41(3):961-972</w:t>
            </w:r>
          </w:p>
        </w:tc>
        <w:tc>
          <w:tcPr>
            <w:tcW w:w="709" w:type="dxa"/>
            <w:tcBorders>
              <w:top w:val="single" w:sz="4" w:space="0" w:color="000000"/>
              <w:left w:val="single" w:sz="4" w:space="0" w:color="000000"/>
              <w:bottom w:val="single" w:sz="4" w:space="0" w:color="000000"/>
              <w:right w:val="single" w:sz="4" w:space="0" w:color="000000"/>
            </w:tcBorders>
            <w:vAlign w:val="center"/>
          </w:tcPr>
          <w:p w14:paraId="10995778" w14:textId="14070913"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2021.02</w:t>
            </w:r>
          </w:p>
        </w:tc>
        <w:tc>
          <w:tcPr>
            <w:tcW w:w="852" w:type="dxa"/>
            <w:tcBorders>
              <w:top w:val="single" w:sz="4" w:space="0" w:color="000000"/>
              <w:left w:val="single" w:sz="4" w:space="0" w:color="000000"/>
              <w:bottom w:val="single" w:sz="4" w:space="0" w:color="000000"/>
              <w:right w:val="single" w:sz="4" w:space="0" w:color="000000"/>
            </w:tcBorders>
            <w:vAlign w:val="center"/>
          </w:tcPr>
          <w:p w14:paraId="65BD402D" w14:textId="6CF3D98B" w:rsidR="00644690" w:rsidRPr="00ED090D"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hint="eastAsia"/>
                <w:sz w:val="21"/>
                <w:szCs w:val="28"/>
              </w:rPr>
              <w:t>陈艳波</w:t>
            </w:r>
          </w:p>
        </w:tc>
        <w:tc>
          <w:tcPr>
            <w:tcW w:w="849" w:type="dxa"/>
            <w:tcBorders>
              <w:top w:val="single" w:sz="4" w:space="0" w:color="000000"/>
              <w:left w:val="single" w:sz="4" w:space="0" w:color="000000"/>
              <w:bottom w:val="single" w:sz="4" w:space="0" w:color="000000"/>
              <w:right w:val="single" w:sz="4" w:space="0" w:color="000000"/>
            </w:tcBorders>
            <w:vAlign w:val="center"/>
          </w:tcPr>
          <w:p w14:paraId="2853F749" w14:textId="61ED99D0"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hint="eastAsia"/>
                <w:sz w:val="21"/>
                <w:szCs w:val="28"/>
              </w:rPr>
              <w:t>张智</w:t>
            </w:r>
          </w:p>
        </w:tc>
        <w:tc>
          <w:tcPr>
            <w:tcW w:w="995" w:type="dxa"/>
            <w:tcBorders>
              <w:top w:val="single" w:sz="4" w:space="0" w:color="000000"/>
              <w:left w:val="single" w:sz="4" w:space="0" w:color="000000"/>
              <w:bottom w:val="single" w:sz="4" w:space="0" w:color="000000"/>
              <w:right w:val="single" w:sz="4" w:space="0" w:color="000000"/>
            </w:tcBorders>
            <w:vAlign w:val="center"/>
          </w:tcPr>
          <w:p w14:paraId="663A632F" w14:textId="7332A530" w:rsidR="00644690" w:rsidRPr="00946E0B"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hint="eastAsia"/>
                <w:sz w:val="21"/>
                <w:szCs w:val="28"/>
              </w:rPr>
              <w:t>张智</w:t>
            </w:r>
            <w:r w:rsidRPr="00644690">
              <w:rPr>
                <w:rFonts w:ascii="Times New Roman" w:hAnsi="Times New Roman"/>
                <w:sz w:val="21"/>
                <w:szCs w:val="28"/>
              </w:rPr>
              <w:t xml:space="preserve">, </w:t>
            </w:r>
            <w:r w:rsidRPr="00644690">
              <w:rPr>
                <w:rFonts w:ascii="Times New Roman" w:hAnsi="Times New Roman" w:hint="eastAsia"/>
                <w:sz w:val="21"/>
                <w:szCs w:val="28"/>
              </w:rPr>
              <w:t>陈艳波</w:t>
            </w:r>
            <w:r w:rsidRPr="00644690">
              <w:rPr>
                <w:rFonts w:ascii="Times New Roman" w:hAnsi="Times New Roman"/>
                <w:sz w:val="21"/>
                <w:szCs w:val="28"/>
              </w:rPr>
              <w:t xml:space="preserve">, </w:t>
            </w:r>
            <w:r w:rsidRPr="00644690">
              <w:rPr>
                <w:rFonts w:ascii="Times New Roman" w:hAnsi="Times New Roman" w:hint="eastAsia"/>
                <w:sz w:val="21"/>
                <w:szCs w:val="28"/>
              </w:rPr>
              <w:t>刘芳</w:t>
            </w:r>
            <w:r w:rsidRPr="00644690">
              <w:rPr>
                <w:rFonts w:ascii="Times New Roman" w:hAnsi="Times New Roman"/>
                <w:sz w:val="21"/>
                <w:szCs w:val="28"/>
              </w:rPr>
              <w:t xml:space="preserve">, </w:t>
            </w:r>
            <w:r w:rsidRPr="00644690">
              <w:rPr>
                <w:rFonts w:ascii="Times New Roman" w:hAnsi="Times New Roman" w:hint="eastAsia"/>
                <w:sz w:val="21"/>
                <w:szCs w:val="28"/>
              </w:rPr>
              <w:t>钱敏慧</w:t>
            </w:r>
            <w:r w:rsidRPr="00644690">
              <w:rPr>
                <w:rFonts w:ascii="Times New Roman" w:hAnsi="Times New Roman"/>
                <w:sz w:val="21"/>
                <w:szCs w:val="28"/>
              </w:rPr>
              <w:t xml:space="preserve">, </w:t>
            </w:r>
            <w:r w:rsidRPr="00644690">
              <w:rPr>
                <w:rFonts w:ascii="Times New Roman" w:hAnsi="Times New Roman" w:hint="eastAsia"/>
                <w:sz w:val="21"/>
                <w:szCs w:val="28"/>
              </w:rPr>
              <w:t>戴赛</w:t>
            </w:r>
            <w:r w:rsidRPr="00644690">
              <w:rPr>
                <w:rFonts w:ascii="Times New Roman" w:hAnsi="Times New Roman"/>
                <w:sz w:val="21"/>
                <w:szCs w:val="28"/>
              </w:rPr>
              <w:t xml:space="preserve">, </w:t>
            </w:r>
            <w:r w:rsidRPr="00644690">
              <w:rPr>
                <w:rFonts w:ascii="Times New Roman" w:hAnsi="Times New Roman" w:hint="eastAsia"/>
                <w:sz w:val="21"/>
                <w:szCs w:val="28"/>
              </w:rPr>
              <w:t>刘新元</w:t>
            </w:r>
          </w:p>
        </w:tc>
        <w:tc>
          <w:tcPr>
            <w:tcW w:w="564" w:type="dxa"/>
            <w:tcBorders>
              <w:top w:val="single" w:sz="4" w:space="0" w:color="000000"/>
              <w:left w:val="single" w:sz="4" w:space="0" w:color="000000"/>
              <w:bottom w:val="single" w:sz="4" w:space="0" w:color="000000"/>
              <w:right w:val="single" w:sz="4" w:space="0" w:color="000000"/>
            </w:tcBorders>
            <w:vAlign w:val="center"/>
          </w:tcPr>
          <w:p w14:paraId="68FBF8AF" w14:textId="7C3C858F" w:rsidR="00644690" w:rsidRPr="00ED090D" w:rsidRDefault="00644690" w:rsidP="00644690">
            <w:pPr>
              <w:pStyle w:val="a3"/>
              <w:spacing w:line="320" w:lineRule="exact"/>
              <w:ind w:firstLine="0"/>
              <w:jc w:val="center"/>
              <w:outlineLvl w:val="1"/>
              <w:rPr>
                <w:rFonts w:ascii="Times New Roman" w:hAnsi="Times New Roman"/>
                <w:sz w:val="21"/>
                <w:szCs w:val="28"/>
              </w:rPr>
            </w:pPr>
          </w:p>
        </w:tc>
        <w:tc>
          <w:tcPr>
            <w:tcW w:w="997" w:type="dxa"/>
            <w:tcBorders>
              <w:top w:val="single" w:sz="4" w:space="0" w:color="000000"/>
              <w:left w:val="single" w:sz="4" w:space="0" w:color="000000"/>
              <w:bottom w:val="single" w:sz="4" w:space="0" w:color="000000"/>
              <w:right w:val="single" w:sz="4" w:space="0" w:color="000000"/>
            </w:tcBorders>
            <w:vAlign w:val="center"/>
          </w:tcPr>
          <w:p w14:paraId="25804005" w14:textId="482CA693" w:rsidR="00644690" w:rsidRPr="00644690" w:rsidRDefault="00644690" w:rsidP="00644690">
            <w:pPr>
              <w:pStyle w:val="a3"/>
              <w:spacing w:line="320" w:lineRule="exact"/>
              <w:ind w:firstLine="0"/>
              <w:jc w:val="center"/>
              <w:outlineLvl w:val="1"/>
              <w:rPr>
                <w:rFonts w:ascii="Times New Roman" w:hAnsi="Times New Roman"/>
                <w:sz w:val="21"/>
                <w:szCs w:val="28"/>
              </w:rPr>
            </w:pPr>
            <w:r w:rsidRPr="00644690">
              <w:rPr>
                <w:rFonts w:ascii="Times New Roman" w:hAnsi="Times New Roman"/>
                <w:sz w:val="21"/>
                <w:szCs w:val="28"/>
              </w:rPr>
              <w:t>Web of Science</w:t>
            </w:r>
          </w:p>
        </w:tc>
        <w:tc>
          <w:tcPr>
            <w:tcW w:w="799" w:type="dxa"/>
            <w:tcBorders>
              <w:top w:val="single" w:sz="4" w:space="0" w:color="000000"/>
              <w:left w:val="single" w:sz="4" w:space="0" w:color="000000"/>
              <w:bottom w:val="single" w:sz="4" w:space="0" w:color="000000"/>
              <w:right w:val="single" w:sz="8" w:space="0" w:color="000000"/>
            </w:tcBorders>
            <w:vAlign w:val="center"/>
          </w:tcPr>
          <w:p w14:paraId="4424CF9D" w14:textId="77777777" w:rsidR="00644690" w:rsidRPr="00ED090D" w:rsidRDefault="00644690" w:rsidP="00644690">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否</w:t>
            </w:r>
          </w:p>
        </w:tc>
      </w:tr>
      <w:tr w:rsidR="00F97894" w:rsidRPr="00ED090D" w14:paraId="283D1434" w14:textId="77777777" w:rsidTr="00F97894">
        <w:trPr>
          <w:trHeight w:val="984"/>
          <w:jc w:val="center"/>
        </w:trPr>
        <w:tc>
          <w:tcPr>
            <w:tcW w:w="6679" w:type="dxa"/>
            <w:gridSpan w:val="7"/>
            <w:tcBorders>
              <w:top w:val="single" w:sz="4" w:space="0" w:color="000000"/>
              <w:left w:val="single" w:sz="8" w:space="0" w:color="000000"/>
              <w:bottom w:val="single" w:sz="8" w:space="0" w:color="000000"/>
              <w:right w:val="single" w:sz="4" w:space="0" w:color="000000"/>
            </w:tcBorders>
            <w:vAlign w:val="center"/>
          </w:tcPr>
          <w:p w14:paraId="7EF10C6D" w14:textId="77777777" w:rsidR="00F97894" w:rsidRPr="00ED090D" w:rsidRDefault="00F97894" w:rsidP="00F24F9E">
            <w:pPr>
              <w:pStyle w:val="a3"/>
              <w:spacing w:line="320" w:lineRule="exact"/>
              <w:ind w:firstLine="0"/>
              <w:jc w:val="center"/>
              <w:outlineLvl w:val="1"/>
              <w:rPr>
                <w:rFonts w:ascii="Times New Roman" w:hAnsi="Times New Roman"/>
                <w:sz w:val="21"/>
                <w:szCs w:val="28"/>
              </w:rPr>
            </w:pPr>
            <w:r w:rsidRPr="00ED090D">
              <w:rPr>
                <w:rFonts w:ascii="Times New Roman" w:hAnsi="Times New Roman"/>
                <w:sz w:val="21"/>
                <w:szCs w:val="28"/>
              </w:rPr>
              <w:t>合</w:t>
            </w:r>
            <w:r w:rsidRPr="00ED090D">
              <w:rPr>
                <w:rFonts w:ascii="Times New Roman" w:hAnsi="Times New Roman"/>
                <w:sz w:val="21"/>
                <w:szCs w:val="28"/>
              </w:rPr>
              <w:t xml:space="preserve">  </w:t>
            </w:r>
            <w:r w:rsidRPr="00ED090D">
              <w:rPr>
                <w:rFonts w:ascii="Times New Roman" w:hAnsi="Times New Roman"/>
                <w:sz w:val="21"/>
                <w:szCs w:val="28"/>
              </w:rPr>
              <w:t>计</w:t>
            </w:r>
          </w:p>
        </w:tc>
        <w:tc>
          <w:tcPr>
            <w:tcW w:w="564" w:type="dxa"/>
            <w:tcBorders>
              <w:top w:val="single" w:sz="4" w:space="0" w:color="000000"/>
              <w:left w:val="single" w:sz="4" w:space="0" w:color="000000"/>
              <w:bottom w:val="single" w:sz="8" w:space="0" w:color="000000"/>
              <w:right w:val="single" w:sz="4" w:space="0" w:color="000000"/>
            </w:tcBorders>
            <w:vAlign w:val="center"/>
          </w:tcPr>
          <w:p w14:paraId="0076C0B7" w14:textId="42B15EF1" w:rsidR="00F97894" w:rsidRPr="00ED090D" w:rsidRDefault="00F97894" w:rsidP="00F24F9E">
            <w:pPr>
              <w:pStyle w:val="a3"/>
              <w:spacing w:line="320" w:lineRule="exact"/>
              <w:ind w:firstLine="0"/>
              <w:jc w:val="center"/>
              <w:outlineLvl w:val="1"/>
              <w:rPr>
                <w:rFonts w:ascii="Times New Roman" w:hAnsi="Times New Roman"/>
                <w:sz w:val="21"/>
                <w:szCs w:val="28"/>
              </w:rPr>
            </w:pPr>
          </w:p>
        </w:tc>
        <w:tc>
          <w:tcPr>
            <w:tcW w:w="997" w:type="dxa"/>
            <w:tcBorders>
              <w:top w:val="single" w:sz="4" w:space="0" w:color="000000"/>
              <w:left w:val="single" w:sz="4" w:space="0" w:color="000000"/>
              <w:bottom w:val="single" w:sz="8" w:space="0" w:color="000000"/>
              <w:right w:val="single" w:sz="4" w:space="0" w:color="000000"/>
            </w:tcBorders>
            <w:vAlign w:val="center"/>
          </w:tcPr>
          <w:p w14:paraId="66CBDD8E" w14:textId="77777777" w:rsidR="00F97894" w:rsidRPr="00ED090D" w:rsidRDefault="00F97894" w:rsidP="00F24F9E">
            <w:pPr>
              <w:pStyle w:val="a3"/>
              <w:spacing w:line="320" w:lineRule="exact"/>
              <w:ind w:firstLine="0"/>
              <w:jc w:val="center"/>
              <w:outlineLvl w:val="1"/>
              <w:rPr>
                <w:rFonts w:ascii="Times New Roman" w:hAnsi="Times New Roman"/>
                <w:sz w:val="21"/>
                <w:szCs w:val="28"/>
              </w:rPr>
            </w:pPr>
          </w:p>
        </w:tc>
        <w:tc>
          <w:tcPr>
            <w:tcW w:w="799" w:type="dxa"/>
            <w:tcBorders>
              <w:top w:val="single" w:sz="4" w:space="0" w:color="000000"/>
              <w:left w:val="single" w:sz="4" w:space="0" w:color="000000"/>
              <w:bottom w:val="single" w:sz="8" w:space="0" w:color="000000"/>
              <w:right w:val="single" w:sz="8" w:space="0" w:color="000000"/>
            </w:tcBorders>
          </w:tcPr>
          <w:p w14:paraId="35FF8FD1" w14:textId="77777777" w:rsidR="00F97894" w:rsidRPr="00ED090D" w:rsidRDefault="00F97894" w:rsidP="00F24F9E">
            <w:pPr>
              <w:pStyle w:val="a3"/>
              <w:spacing w:line="320" w:lineRule="exact"/>
              <w:ind w:firstLine="0"/>
              <w:jc w:val="center"/>
              <w:outlineLvl w:val="1"/>
              <w:rPr>
                <w:rFonts w:ascii="Times New Roman" w:hAnsi="Times New Roman"/>
                <w:sz w:val="21"/>
                <w:szCs w:val="28"/>
              </w:rPr>
            </w:pPr>
          </w:p>
        </w:tc>
      </w:tr>
    </w:tbl>
    <w:p w14:paraId="4A3CC91C" w14:textId="77777777" w:rsidR="00F97894" w:rsidRDefault="00F97894">
      <w:pPr>
        <w:rPr>
          <w:rFonts w:eastAsia="仿宋_GB2312"/>
          <w:sz w:val="32"/>
          <w:szCs w:val="32"/>
        </w:rPr>
      </w:pPr>
    </w:p>
    <w:sectPr w:rsidR="00F97894">
      <w:pgSz w:w="11906" w:h="16838"/>
      <w:pgMar w:top="1134" w:right="1077" w:bottom="1418" w:left="1418" w:header="0" w:footer="0" w:gutter="0"/>
      <w:cols w:space="720"/>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CEF9" w14:textId="77777777" w:rsidR="0094010C" w:rsidRDefault="0094010C" w:rsidP="00962B27">
      <w:r>
        <w:separator/>
      </w:r>
    </w:p>
  </w:endnote>
  <w:endnote w:type="continuationSeparator" w:id="0">
    <w:p w14:paraId="2F8D1842" w14:textId="77777777" w:rsidR="0094010C" w:rsidRDefault="0094010C" w:rsidP="0096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SimSun">
    <w:altName w:val="宋体"/>
    <w:panose1 w:val="00000000000000000000"/>
    <w:charset w:val="86"/>
    <w:family w:val="roman"/>
    <w:notTrueType/>
    <w:pitch w:val="default"/>
  </w:font>
  <w:font w:name="仿宋_GB2312;仿宋">
    <w:altName w:val="宋体"/>
    <w:panose1 w:val="00000000000000000000"/>
    <w:charset w:val="86"/>
    <w:family w:val="roman"/>
    <w:notTrueType/>
    <w:pitch w:val="default"/>
  </w:font>
  <w:font w:name="CKFAB K+ Gulliver">
    <w:altName w:val="宋体"/>
    <w:charset w:val="86"/>
    <w:family w:val="roman"/>
    <w:pitch w:val="variable"/>
  </w:font>
  <w:font w:name="华文中宋">
    <w:panose1 w:val="02010600040101010101"/>
    <w:charset w:val="86"/>
    <w:family w:val="auto"/>
    <w:pitch w:val="variable"/>
    <w:sig w:usb0="00000287" w:usb1="080F0000" w:usb2="00000010" w:usb3="00000000" w:csb0="0004009F" w:csb1="00000000"/>
  </w:font>
  <w:font w:name="仿宋_GB2312">
    <w:altName w:val="微软雅黑"/>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C143" w14:textId="77777777" w:rsidR="0094010C" w:rsidRDefault="0094010C" w:rsidP="00962B27">
      <w:r>
        <w:separator/>
      </w:r>
    </w:p>
  </w:footnote>
  <w:footnote w:type="continuationSeparator" w:id="0">
    <w:p w14:paraId="4F233AC8" w14:textId="77777777" w:rsidR="0094010C" w:rsidRDefault="0094010C" w:rsidP="00962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6A"/>
    <w:rsid w:val="00195CD5"/>
    <w:rsid w:val="002E4B6A"/>
    <w:rsid w:val="00450BBE"/>
    <w:rsid w:val="00491DB5"/>
    <w:rsid w:val="004945D9"/>
    <w:rsid w:val="00592ACD"/>
    <w:rsid w:val="00606E4C"/>
    <w:rsid w:val="00644690"/>
    <w:rsid w:val="006C20FA"/>
    <w:rsid w:val="007569A2"/>
    <w:rsid w:val="007C7A6E"/>
    <w:rsid w:val="007D1719"/>
    <w:rsid w:val="007E6595"/>
    <w:rsid w:val="0094010C"/>
    <w:rsid w:val="00946E0B"/>
    <w:rsid w:val="00962B27"/>
    <w:rsid w:val="009D1C97"/>
    <w:rsid w:val="00F9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BBE6"/>
  <w15:docId w15:val="{4C10D7B0-2644-4D2E-86E1-CF4E88F0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宋体" w:hAnsi="Calibri" w:cs="Times New Roman"/>
        <w:sz w:val="21"/>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SimSun" w:hAnsi="Times New Roman"/>
      <w:kern w:val="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7C7A6E"/>
    <w:pPr>
      <w:spacing w:line="360" w:lineRule="auto"/>
      <w:ind w:firstLine="480"/>
    </w:pPr>
    <w:rPr>
      <w:rFonts w:ascii="仿宋_GB2312;仿宋" w:hAnsi="仿宋_GB2312;仿宋"/>
      <w:sz w:val="24"/>
      <w:szCs w:val="22"/>
    </w:rPr>
  </w:style>
  <w:style w:type="character" w:customStyle="1" w:styleId="a4">
    <w:name w:val="纯文本 字符"/>
    <w:basedOn w:val="a0"/>
    <w:link w:val="a3"/>
    <w:rsid w:val="007C7A6E"/>
    <w:rPr>
      <w:rFonts w:ascii="仿宋_GB2312;仿宋" w:eastAsia="宋体;SimSun" w:hAnsi="仿宋_GB2312;仿宋"/>
      <w:kern w:val="2"/>
      <w:sz w:val="24"/>
      <w:szCs w:val="22"/>
      <w:lang w:bidi="ar-SA"/>
    </w:rPr>
  </w:style>
  <w:style w:type="paragraph" w:customStyle="1" w:styleId="Default">
    <w:name w:val="Default"/>
    <w:qFormat/>
    <w:rsid w:val="00F97894"/>
    <w:pPr>
      <w:widowControl w:val="0"/>
    </w:pPr>
    <w:rPr>
      <w:rFonts w:ascii="CKFAB K+ Gulliver" w:eastAsia="CKFAB K+ Gulliver" w:hAnsi="CKFAB K+ Gulliver" w:cs="CKFAB K+ Gulliver"/>
      <w:color w:val="000000"/>
      <w:sz w:val="24"/>
      <w:lang w:bidi="ar-SA"/>
    </w:rPr>
  </w:style>
  <w:style w:type="paragraph" w:styleId="a5">
    <w:name w:val="header"/>
    <w:basedOn w:val="a"/>
    <w:link w:val="a6"/>
    <w:uiPriority w:val="99"/>
    <w:unhideWhenUsed/>
    <w:rsid w:val="00962B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62B27"/>
    <w:rPr>
      <w:rFonts w:ascii="Times New Roman" w:eastAsia="宋体;SimSun" w:hAnsi="Times New Roman"/>
      <w:kern w:val="2"/>
      <w:sz w:val="18"/>
      <w:szCs w:val="18"/>
      <w:lang w:bidi="ar-SA"/>
    </w:rPr>
  </w:style>
  <w:style w:type="paragraph" w:styleId="a7">
    <w:name w:val="footer"/>
    <w:basedOn w:val="a"/>
    <w:link w:val="a8"/>
    <w:uiPriority w:val="99"/>
    <w:unhideWhenUsed/>
    <w:rsid w:val="00962B27"/>
    <w:pPr>
      <w:tabs>
        <w:tab w:val="center" w:pos="4153"/>
        <w:tab w:val="right" w:pos="8306"/>
      </w:tabs>
      <w:snapToGrid w:val="0"/>
      <w:jc w:val="left"/>
    </w:pPr>
    <w:rPr>
      <w:sz w:val="18"/>
      <w:szCs w:val="18"/>
    </w:rPr>
  </w:style>
  <w:style w:type="character" w:customStyle="1" w:styleId="a8">
    <w:name w:val="页脚 字符"/>
    <w:basedOn w:val="a0"/>
    <w:link w:val="a7"/>
    <w:uiPriority w:val="99"/>
    <w:rsid w:val="00962B27"/>
    <w:rPr>
      <w:rFonts w:ascii="Times New Roman" w:eastAsia="宋体;SimSun" w:hAnsi="Times New Roman"/>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辽宁省推荐2011年度国家科技奖项目公示</dc:title>
  <dc:creator>微软用户</dc:creator>
  <cp:lastModifiedBy>Chen Yanbo</cp:lastModifiedBy>
  <cp:revision>21</cp:revision>
  <cp:lastPrinted>2021-07-05T10:03:00Z</cp:lastPrinted>
  <dcterms:created xsi:type="dcterms:W3CDTF">2021-07-06T01:25:00Z</dcterms:created>
  <dcterms:modified xsi:type="dcterms:W3CDTF">2021-09-07T01:35:00Z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9958A06C193E4066B147A5E07BB8843D</vt:lpwstr>
  </property>
  <property fmtid="{D5CDD505-2E9C-101B-9397-08002B2CF9AE}" pid="3" name="KSOProductBuildVer">
    <vt:lpwstr>2052-11.1.0.10578</vt:lpwstr>
  </property>
</Properties>
</file>