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ascii="方正小标宋简体" w:eastAsia="方正小标宋简体"/>
          <w:bCs w:val="0"/>
          <w:color w:val="000000"/>
          <w:sz w:val="36"/>
          <w:szCs w:val="36"/>
        </w:rPr>
      </w:pPr>
      <w:r>
        <w:rPr>
          <w:rStyle w:val="6"/>
          <w:rFonts w:hint="eastAsia" w:ascii="方正小标宋简体" w:eastAsia="方正小标宋简体"/>
          <w:b w:val="0"/>
          <w:color w:val="000000"/>
          <w:sz w:val="36"/>
          <w:szCs w:val="36"/>
        </w:rPr>
        <w:t>浙江省科学技术奖</w:t>
      </w:r>
      <w:r>
        <w:rPr>
          <w:rStyle w:val="6"/>
          <w:rFonts w:ascii="方正小标宋简体" w:eastAsia="方正小标宋简体"/>
          <w:b w:val="0"/>
          <w:color w:val="000000"/>
          <w:sz w:val="36"/>
          <w:szCs w:val="36"/>
        </w:rPr>
        <w:t>公示信息表</w:t>
      </w:r>
      <w:r>
        <w:rPr>
          <w:rStyle w:val="6"/>
          <w:rFonts w:hint="eastAsia" w:ascii="仿宋_GB2312" w:eastAsia="仿宋_GB2312"/>
          <w:b w:val="0"/>
          <w:color w:val="000000"/>
          <w:sz w:val="32"/>
          <w:szCs w:val="32"/>
        </w:rPr>
        <w:t>（单位提名）</w:t>
      </w:r>
    </w:p>
    <w:p>
      <w:pPr>
        <w:spacing w:line="440" w:lineRule="exact"/>
        <w:rPr>
          <w:rFonts w:ascii="仿宋_GB2312" w:hAnsi="仿宋" w:eastAsia="仿宋_GB2312" w:cs="仿宋"/>
          <w:color w:val="000000" w:themeColor="text1"/>
          <w:sz w:val="28"/>
          <w:szCs w:val="24"/>
          <w14:textFill>
            <w14:solidFill>
              <w14:schemeClr w14:val="tx1"/>
            </w14:solidFill>
          </w14:textFill>
        </w:rPr>
      </w:pPr>
      <w:r>
        <w:rPr>
          <w:rFonts w:hint="eastAsia" w:ascii="仿宋_GB2312" w:hAnsi="仿宋" w:eastAsia="仿宋_GB2312" w:cs="仿宋"/>
          <w:color w:val="000000" w:themeColor="text1"/>
          <w:sz w:val="28"/>
          <w:szCs w:val="24"/>
          <w14:textFill>
            <w14:solidFill>
              <w14:schemeClr w14:val="tx1"/>
            </w14:solidFill>
          </w14:textFill>
        </w:rPr>
        <w:t>提名奖项：科学技术进步奖</w:t>
      </w:r>
    </w:p>
    <w:tbl>
      <w:tblPr>
        <w:tblStyle w:val="4"/>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7"/>
        <w:gridCol w:w="7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397" w:type="dxa"/>
            <w:vAlign w:val="center"/>
          </w:tcPr>
          <w:p>
            <w:pPr>
              <w:jc w:val="center"/>
              <w:rPr>
                <w:rStyle w:val="6"/>
                <w:rFonts w:ascii="仿宋_GB2312" w:hAnsi="仿宋" w:eastAsia="仿宋_GB2312" w:cs="仿宋"/>
                <w:b w:val="0"/>
                <w:color w:val="000000"/>
                <w:sz w:val="28"/>
              </w:rPr>
            </w:pPr>
            <w:r>
              <w:rPr>
                <w:rStyle w:val="6"/>
                <w:rFonts w:hint="eastAsia" w:ascii="仿宋_GB2312" w:hAnsi="仿宋" w:eastAsia="仿宋_GB2312" w:cs="仿宋"/>
                <w:b w:val="0"/>
                <w:bCs w:val="0"/>
                <w:color w:val="000000"/>
                <w:sz w:val="28"/>
              </w:rPr>
              <w:t>成果名称</w:t>
            </w:r>
          </w:p>
        </w:tc>
        <w:tc>
          <w:tcPr>
            <w:tcW w:w="7109" w:type="dxa"/>
            <w:vAlign w:val="center"/>
          </w:tcPr>
          <w:p>
            <w:pPr>
              <w:jc w:val="center"/>
              <w:rPr>
                <w:rStyle w:val="6"/>
                <w:rFonts w:ascii="仿宋_GB2312" w:hAnsi="仿宋" w:eastAsia="仿宋_GB2312" w:cs="仿宋"/>
                <w:b w:val="0"/>
                <w:color w:val="000000"/>
                <w:sz w:val="28"/>
                <w:lang w:val="en-US"/>
              </w:rPr>
            </w:pPr>
            <w:r>
              <w:rPr>
                <w:rStyle w:val="6"/>
                <w:rFonts w:hint="eastAsia" w:ascii="仿宋_GB2312" w:hAnsi="仿宋" w:eastAsia="仿宋_GB2312" w:cs="仿宋"/>
                <w:b w:val="0"/>
                <w:bCs w:val="0"/>
                <w:color w:val="000000"/>
                <w:sz w:val="28"/>
                <w:lang w:eastAsia="zh-CN"/>
              </w:rPr>
              <w:t>分布式电源接入继电保护配置及整定策略研究</w:t>
            </w:r>
            <w:r>
              <w:rPr>
                <w:rStyle w:val="6"/>
                <w:rFonts w:hint="eastAsia" w:ascii="仿宋_GB2312" w:hAnsi="仿宋" w:eastAsia="仿宋_GB2312" w:cs="仿宋"/>
                <w:b w:val="0"/>
                <w:bCs w:val="0"/>
                <w:color w:val="000000"/>
                <w:sz w:val="28"/>
                <w:lang w:val="en-US" w:eastAsia="zh-CN"/>
              </w:rPr>
              <w:t>与</w:t>
            </w:r>
            <w:r>
              <w:rPr>
                <w:rStyle w:val="6"/>
                <w:rFonts w:hint="eastAsia" w:ascii="仿宋_GB2312" w:hAnsi="仿宋" w:eastAsia="仿宋_GB2312" w:cs="仿宋"/>
                <w:b w:val="0"/>
                <w:bCs w:val="0"/>
                <w:color w:val="000000"/>
                <w:sz w:val="28"/>
                <w:lang w:eastAsia="zh-CN"/>
              </w:rPr>
              <w:t>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397" w:type="dxa"/>
            <w:vAlign w:val="center"/>
          </w:tcPr>
          <w:p>
            <w:pPr>
              <w:jc w:val="center"/>
              <w:rPr>
                <w:rStyle w:val="6"/>
                <w:rFonts w:ascii="仿宋_GB2312" w:hAnsi="仿宋" w:eastAsia="仿宋_GB2312" w:cs="仿宋"/>
                <w:b w:val="0"/>
                <w:color w:val="000000"/>
                <w:sz w:val="28"/>
              </w:rPr>
            </w:pPr>
            <w:r>
              <w:rPr>
                <w:rStyle w:val="6"/>
                <w:rFonts w:hint="eastAsia" w:ascii="仿宋_GB2312" w:hAnsi="仿宋" w:eastAsia="仿宋_GB2312" w:cs="仿宋"/>
                <w:b w:val="0"/>
                <w:bCs w:val="0"/>
                <w:color w:val="000000"/>
                <w:sz w:val="28"/>
              </w:rPr>
              <w:t>提名等级</w:t>
            </w:r>
          </w:p>
        </w:tc>
        <w:tc>
          <w:tcPr>
            <w:tcW w:w="7109" w:type="dxa"/>
            <w:vAlign w:val="center"/>
          </w:tcPr>
          <w:p>
            <w:pPr>
              <w:jc w:val="center"/>
              <w:rPr>
                <w:rStyle w:val="6"/>
                <w:rFonts w:hint="eastAsia" w:ascii="仿宋_GB2312" w:hAnsi="仿宋" w:eastAsia="仿宋_GB2312" w:cs="仿宋"/>
                <w:b w:val="0"/>
                <w:color w:val="000000"/>
                <w:sz w:val="28"/>
                <w:lang w:val="en-US" w:eastAsia="zh-CN"/>
              </w:rPr>
            </w:pPr>
            <w:r>
              <w:rPr>
                <w:rStyle w:val="6"/>
                <w:rFonts w:hint="eastAsia" w:ascii="仿宋_GB2312" w:hAnsi="仿宋" w:eastAsia="仿宋_GB2312" w:cs="仿宋"/>
                <w:b w:val="0"/>
                <w:color w:val="000000"/>
                <w:sz w:val="28"/>
                <w:lang w:val="en-US" w:eastAsia="zh-CN"/>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1" w:hRule="atLeast"/>
        </w:trPr>
        <w:tc>
          <w:tcPr>
            <w:tcW w:w="1397" w:type="dxa"/>
            <w:vAlign w:val="center"/>
          </w:tcPr>
          <w:p>
            <w:pPr>
              <w:spacing w:line="440" w:lineRule="exact"/>
              <w:jc w:val="center"/>
              <w:rPr>
                <w:rFonts w:ascii="仿宋_GB2312" w:hAnsi="仿宋" w:eastAsia="仿宋_GB2312" w:cs="仿宋"/>
                <w:bCs/>
                <w:color w:val="000000" w:themeColor="text1"/>
                <w:sz w:val="28"/>
                <w:szCs w:val="24"/>
                <w14:textFill>
                  <w14:solidFill>
                    <w14:schemeClr w14:val="tx1"/>
                  </w14:solidFill>
                </w14:textFill>
              </w:rPr>
            </w:pPr>
            <w:r>
              <w:rPr>
                <w:rFonts w:hint="eastAsia" w:ascii="仿宋_GB2312" w:hAnsi="仿宋" w:eastAsia="仿宋_GB2312" w:cs="仿宋"/>
                <w:bCs/>
                <w:color w:val="000000" w:themeColor="text1"/>
                <w:sz w:val="28"/>
                <w:szCs w:val="24"/>
                <w14:textFill>
                  <w14:solidFill>
                    <w14:schemeClr w14:val="tx1"/>
                  </w14:solidFill>
                </w14:textFill>
              </w:rPr>
              <w:t>提名书</w:t>
            </w:r>
          </w:p>
          <w:p>
            <w:pPr>
              <w:spacing w:line="440" w:lineRule="exact"/>
              <w:jc w:val="center"/>
              <w:rPr>
                <w:rFonts w:ascii="仿宋_GB2312" w:hAnsi="仿宋" w:eastAsia="仿宋_GB2312" w:cs="仿宋"/>
                <w:bCs/>
                <w:color w:val="000000" w:themeColor="text1"/>
                <w:sz w:val="28"/>
                <w:szCs w:val="24"/>
                <w14:textFill>
                  <w14:solidFill>
                    <w14:schemeClr w14:val="tx1"/>
                  </w14:solidFill>
                </w14:textFill>
              </w:rPr>
            </w:pPr>
            <w:r>
              <w:rPr>
                <w:rFonts w:hint="eastAsia" w:ascii="仿宋_GB2312" w:hAnsi="仿宋" w:eastAsia="仿宋_GB2312" w:cs="仿宋"/>
                <w:bCs/>
                <w:color w:val="000000" w:themeColor="text1"/>
                <w:sz w:val="28"/>
                <w:szCs w:val="24"/>
                <w14:textFill>
                  <w14:solidFill>
                    <w14:schemeClr w14:val="tx1"/>
                  </w14:solidFill>
                </w14:textFill>
              </w:rPr>
              <w:t>相关内容</w:t>
            </w:r>
          </w:p>
        </w:tc>
        <w:tc>
          <w:tcPr>
            <w:tcW w:w="7109" w:type="dxa"/>
            <w:vAlign w:val="center"/>
          </w:tcPr>
          <w:p>
            <w:pPr>
              <w:spacing w:line="440" w:lineRule="exact"/>
              <w:jc w:val="left"/>
              <w:rPr>
                <w:rFonts w:hint="eastAsia" w:ascii="仿宋_GB2312" w:hAnsi="仿宋" w:eastAsia="仿宋_GB2312" w:cs="仿宋"/>
                <w:bCs/>
                <w:color w:val="000000" w:themeColor="text1"/>
                <w:sz w:val="24"/>
                <w:szCs w:val="24"/>
                <w:lang w:val="en-US" w:eastAsia="zh-CN"/>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主要知识产权</w:t>
            </w:r>
            <w:r>
              <w:rPr>
                <w:rFonts w:hint="eastAsia" w:ascii="仿宋_GB2312" w:hAnsi="仿宋" w:eastAsia="仿宋_GB2312" w:cs="仿宋"/>
                <w:bCs/>
                <w:color w:val="000000" w:themeColor="text1"/>
                <w:sz w:val="24"/>
                <w:szCs w:val="24"/>
                <w:lang w:val="en-US" w:eastAsia="zh-CN"/>
                <w14:textFill>
                  <w14:solidFill>
                    <w14:schemeClr w14:val="tx1"/>
                  </w14:solidFill>
                </w14:textFill>
              </w:rPr>
              <w:t>目录：</w:t>
            </w:r>
          </w:p>
          <w:tbl>
            <w:tblPr>
              <w:tblStyle w:val="5"/>
              <w:tblW w:w="6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617"/>
              <w:gridCol w:w="748"/>
              <w:gridCol w:w="951"/>
              <w:gridCol w:w="1340"/>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center"/>
                </w:tcPr>
                <w:p>
                  <w:pPr>
                    <w:jc w:val="center"/>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知识产权</w:t>
                  </w:r>
                </w:p>
                <w:p>
                  <w:pPr>
                    <w:jc w:val="center"/>
                    <w:rPr>
                      <w:rFonts w:hint="eastAsia" w:ascii="仿宋_GB2312" w:hAnsi="仿宋" w:eastAsia="仿宋_GB2312" w:cs="仿宋"/>
                      <w:bCs/>
                      <w:color w:val="000000" w:themeColor="text1"/>
                      <w:sz w:val="21"/>
                      <w:szCs w:val="21"/>
                      <w:vertAlign w:val="baseline"/>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（标准规范）类别</w:t>
                  </w:r>
                </w:p>
              </w:tc>
              <w:tc>
                <w:tcPr>
                  <w:tcW w:w="1617" w:type="dxa"/>
                  <w:vAlign w:val="center"/>
                </w:tcPr>
                <w:p>
                  <w:pPr>
                    <w:jc w:val="center"/>
                    <w:rPr>
                      <w:rFonts w:hint="eastAsia" w:ascii="仿宋_GB2312" w:hAnsi="仿宋" w:eastAsia="仿宋_GB2312" w:cs="仿宋"/>
                      <w:bCs/>
                      <w:color w:val="000000" w:themeColor="text1"/>
                      <w:sz w:val="21"/>
                      <w:szCs w:val="21"/>
                      <w:vertAlign w:val="baseline"/>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知识产权（标准规范）具体名称</w:t>
                  </w:r>
                </w:p>
              </w:tc>
              <w:tc>
                <w:tcPr>
                  <w:tcW w:w="748" w:type="dxa"/>
                  <w:vAlign w:val="center"/>
                </w:tcPr>
                <w:p>
                  <w:pPr>
                    <w:jc w:val="center"/>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国家</w:t>
                  </w:r>
                </w:p>
                <w:p>
                  <w:pPr>
                    <w:jc w:val="center"/>
                    <w:rPr>
                      <w:rFonts w:hint="eastAsia" w:ascii="仿宋_GB2312" w:hAnsi="仿宋" w:eastAsia="仿宋_GB2312" w:cs="仿宋"/>
                      <w:bCs/>
                      <w:color w:val="000000" w:themeColor="text1"/>
                      <w:sz w:val="21"/>
                      <w:szCs w:val="21"/>
                      <w:vertAlign w:val="baseline"/>
                      <w14:textFill>
                        <w14:solidFill>
                          <w14:schemeClr w14:val="tx1"/>
                        </w14:solidFill>
                      </w14:textFill>
                    </w:rPr>
                  </w:pPr>
                  <w:r>
                    <w:rPr>
                      <w:rFonts w:hint="eastAsia" w:ascii="仿宋_GB2312" w:hAnsi="宋体" w:eastAsia="仿宋_GB2312"/>
                      <w:bCs/>
                      <w:snapToGrid w:val="0"/>
                      <w:color w:val="000000" w:themeColor="text1"/>
                      <w:kern w:val="0"/>
                      <w:sz w:val="21"/>
                      <w:szCs w:val="18"/>
                      <w14:textFill>
                        <w14:solidFill>
                          <w14:schemeClr w14:val="tx1"/>
                        </w14:solidFill>
                      </w14:textFill>
                    </w:rPr>
                    <w:t>（地区）</w:t>
                  </w:r>
                </w:p>
              </w:tc>
              <w:tc>
                <w:tcPr>
                  <w:tcW w:w="951" w:type="dxa"/>
                  <w:vAlign w:val="center"/>
                </w:tcPr>
                <w:p>
                  <w:pPr>
                    <w:jc w:val="center"/>
                    <w:rPr>
                      <w:rFonts w:ascii="仿宋_GB2312" w:hAnsi="宋体" w:eastAsia="仿宋_GB2312"/>
                      <w:color w:val="000000" w:themeColor="text1"/>
                      <w:sz w:val="21"/>
                      <w:szCs w:val="18"/>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授权号</w:t>
                  </w:r>
                </w:p>
                <w:p>
                  <w:pPr>
                    <w:jc w:val="center"/>
                    <w:rPr>
                      <w:rFonts w:hint="eastAsia" w:ascii="仿宋_GB2312" w:hAnsi="仿宋" w:eastAsia="仿宋_GB2312" w:cs="仿宋"/>
                      <w:bCs/>
                      <w:color w:val="000000" w:themeColor="text1"/>
                      <w:sz w:val="21"/>
                      <w:szCs w:val="21"/>
                      <w:vertAlign w:val="baseline"/>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（标准规范编号）</w:t>
                  </w:r>
                </w:p>
              </w:tc>
              <w:tc>
                <w:tcPr>
                  <w:tcW w:w="1340" w:type="dxa"/>
                  <w:vAlign w:val="center"/>
                </w:tcPr>
                <w:p>
                  <w:pPr>
                    <w:jc w:val="center"/>
                    <w:rPr>
                      <w:rFonts w:hint="eastAsia" w:ascii="仿宋_GB2312" w:hAnsi="仿宋" w:eastAsia="仿宋_GB2312" w:cs="仿宋"/>
                      <w:bCs/>
                      <w:color w:val="000000" w:themeColor="text1"/>
                      <w:sz w:val="21"/>
                      <w:szCs w:val="21"/>
                      <w:vertAlign w:val="baseline"/>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权利人（标准规范起草单位）</w:t>
                  </w:r>
                </w:p>
              </w:tc>
              <w:tc>
                <w:tcPr>
                  <w:tcW w:w="1363" w:type="dxa"/>
                  <w:vAlign w:val="center"/>
                </w:tcPr>
                <w:p>
                  <w:pPr>
                    <w:jc w:val="center"/>
                    <w:rPr>
                      <w:rFonts w:hint="eastAsia" w:ascii="仿宋_GB2312" w:hAnsi="仿宋" w:eastAsia="仿宋_GB2312" w:cs="仿宋"/>
                      <w:bCs/>
                      <w:color w:val="000000" w:themeColor="text1"/>
                      <w:sz w:val="21"/>
                      <w:szCs w:val="21"/>
                      <w:vertAlign w:val="baseline"/>
                      <w14:textFill>
                        <w14:solidFill>
                          <w14:schemeClr w14:val="tx1"/>
                        </w14:solidFill>
                      </w14:textFill>
                    </w:rPr>
                  </w:pPr>
                  <w:r>
                    <w:rPr>
                      <w:rFonts w:hint="eastAsia" w:ascii="仿宋_GB2312" w:hAnsi="宋体" w:eastAsia="仿宋_GB2312"/>
                      <w:color w:val="000000" w:themeColor="text1"/>
                      <w:sz w:val="21"/>
                      <w:szCs w:val="18"/>
                      <w14:textFill>
                        <w14:solidFill>
                          <w14:schemeClr w14:val="tx1"/>
                        </w14:solidFill>
                      </w14:textFill>
                    </w:rPr>
                    <w:t>发明人（标准规范起草人）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sz w:val="18"/>
                      <w:szCs w:val="18"/>
                      <w:lang w:val="en-US" w:eastAsia="zh-CN"/>
                    </w:rPr>
                    <w:t>授权</w:t>
                  </w:r>
                  <w:r>
                    <w:rPr>
                      <w:rFonts w:hint="eastAsia" w:ascii="宋体" w:hAnsi="宋体" w:eastAsia="宋体"/>
                      <w:sz w:val="18"/>
                      <w:szCs w:val="18"/>
                    </w:rPr>
                    <w:t>发明专利</w:t>
                  </w:r>
                </w:p>
              </w:tc>
              <w:tc>
                <w:tcPr>
                  <w:tcW w:w="1617"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继保整定控制系统</w:t>
                  </w:r>
                </w:p>
              </w:tc>
              <w:tc>
                <w:tcPr>
                  <w:tcW w:w="748" w:type="dxa"/>
                  <w:vAlign w:val="top"/>
                </w:tcPr>
                <w:p>
                  <w:pPr>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中国</w:t>
                  </w:r>
                </w:p>
              </w:tc>
              <w:tc>
                <w:tcPr>
                  <w:tcW w:w="951"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Calibri" w:hAnsi="Calibri" w:eastAsia="Calibri"/>
                      <w:sz w:val="18"/>
                      <w:szCs w:val="18"/>
                    </w:rPr>
                    <w:t>ZL201310627485.2</w:t>
                  </w:r>
                </w:p>
              </w:tc>
              <w:tc>
                <w:tcPr>
                  <w:tcW w:w="1340"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国家电网公司；国网浙江省电力公司台州供电公司</w:t>
                  </w:r>
                </w:p>
              </w:tc>
              <w:tc>
                <w:tcPr>
                  <w:tcW w:w="1363"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赵萍；丁琳玲；徐华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sz w:val="18"/>
                      <w:szCs w:val="18"/>
                      <w:lang w:val="en-US" w:eastAsia="zh-CN"/>
                    </w:rPr>
                    <w:t>授权</w:t>
                  </w:r>
                  <w:r>
                    <w:rPr>
                      <w:rFonts w:hint="eastAsia" w:ascii="宋体" w:hAnsi="宋体" w:eastAsia="宋体"/>
                      <w:sz w:val="18"/>
                      <w:szCs w:val="18"/>
                    </w:rPr>
                    <w:t>发明专利</w:t>
                  </w:r>
                </w:p>
              </w:tc>
              <w:tc>
                <w:tcPr>
                  <w:tcW w:w="1617"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基于波形相关的风电场集电线路电流保护方法</w:t>
                  </w:r>
                </w:p>
              </w:tc>
              <w:tc>
                <w:tcPr>
                  <w:tcW w:w="748" w:type="dxa"/>
                  <w:vAlign w:val="top"/>
                </w:tcPr>
                <w:p>
                  <w:pPr>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中国</w:t>
                  </w:r>
                </w:p>
              </w:tc>
              <w:tc>
                <w:tcPr>
                  <w:tcW w:w="951"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Calibri" w:hAnsi="Calibri" w:eastAsia="Calibri"/>
                      <w:sz w:val="18"/>
                      <w:szCs w:val="18"/>
                    </w:rPr>
                    <w:t>ZL201710100673.8</w:t>
                  </w:r>
                </w:p>
              </w:tc>
              <w:tc>
                <w:tcPr>
                  <w:tcW w:w="1340"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华北电力大学，中国电力科学研究院</w:t>
                  </w:r>
                </w:p>
              </w:tc>
              <w:tc>
                <w:tcPr>
                  <w:tcW w:w="1363"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郑涛</w:t>
                  </w:r>
                  <w:r>
                    <w:rPr>
                      <w:rFonts w:hint="eastAsia" w:ascii="宋体" w:hAnsi="宋体"/>
                      <w:sz w:val="18"/>
                      <w:szCs w:val="18"/>
                      <w:lang w:eastAsia="zh-CN"/>
                    </w:rPr>
                    <w:t>；</w:t>
                  </w:r>
                  <w:r>
                    <w:rPr>
                      <w:rFonts w:hint="eastAsia" w:ascii="宋体" w:hAnsi="宋体" w:eastAsia="宋体"/>
                      <w:sz w:val="18"/>
                      <w:szCs w:val="18"/>
                    </w:rPr>
                    <w:t>赵裕童</w:t>
                  </w:r>
                  <w:r>
                    <w:rPr>
                      <w:rFonts w:hint="eastAsia" w:ascii="宋体" w:hAnsi="宋体"/>
                      <w:sz w:val="18"/>
                      <w:szCs w:val="18"/>
                      <w:lang w:eastAsia="zh-CN"/>
                    </w:rPr>
                    <w:t>；</w:t>
                  </w:r>
                  <w:r>
                    <w:rPr>
                      <w:rFonts w:hint="eastAsia" w:ascii="宋体" w:hAnsi="宋体" w:eastAsia="宋体"/>
                      <w:sz w:val="18"/>
                      <w:szCs w:val="18"/>
                    </w:rPr>
                    <w:t>李菁</w:t>
                  </w:r>
                  <w:r>
                    <w:rPr>
                      <w:rFonts w:hint="eastAsia" w:ascii="宋体" w:hAnsi="宋体"/>
                      <w:sz w:val="18"/>
                      <w:szCs w:val="18"/>
                      <w:lang w:eastAsia="zh-CN"/>
                    </w:rPr>
                    <w:t>；</w:t>
                  </w:r>
                  <w:r>
                    <w:rPr>
                      <w:rFonts w:hint="eastAsia" w:ascii="宋体" w:hAnsi="宋体" w:eastAsia="宋体"/>
                      <w:sz w:val="18"/>
                      <w:szCs w:val="18"/>
                    </w:rPr>
                    <w:t>李庆</w:t>
                  </w:r>
                  <w:r>
                    <w:rPr>
                      <w:rFonts w:hint="eastAsia" w:ascii="宋体" w:hAnsi="宋体"/>
                      <w:sz w:val="18"/>
                      <w:szCs w:val="18"/>
                      <w:lang w:eastAsia="zh-CN"/>
                    </w:rPr>
                    <w:t>；</w:t>
                  </w:r>
                  <w:r>
                    <w:rPr>
                      <w:rFonts w:hint="eastAsia" w:ascii="宋体" w:hAnsi="宋体" w:eastAsia="宋体"/>
                      <w:sz w:val="18"/>
                      <w:szCs w:val="18"/>
                    </w:rPr>
                    <w:t>陈子瑜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sz w:val="18"/>
                      <w:szCs w:val="18"/>
                      <w:lang w:val="en-US" w:eastAsia="zh-CN"/>
                    </w:rPr>
                    <w:t>授权</w:t>
                  </w:r>
                  <w:r>
                    <w:rPr>
                      <w:rFonts w:hint="eastAsia" w:ascii="宋体" w:hAnsi="宋体" w:eastAsia="宋体"/>
                      <w:sz w:val="18"/>
                      <w:szCs w:val="18"/>
                    </w:rPr>
                    <w:t>发明专利</w:t>
                  </w:r>
                </w:p>
              </w:tc>
              <w:tc>
                <w:tcPr>
                  <w:tcW w:w="1617" w:type="dxa"/>
                  <w:vAlign w:val="top"/>
                </w:tcPr>
                <w:p>
                  <w:pPr>
                    <w:jc w:val="center"/>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一种含逆变型电源的配电网故障方向判别方法及系统</w:t>
                  </w:r>
                </w:p>
              </w:tc>
              <w:tc>
                <w:tcPr>
                  <w:tcW w:w="748" w:type="dxa"/>
                  <w:vAlign w:val="top"/>
                </w:tcPr>
                <w:p>
                  <w:pPr>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中国</w:t>
                  </w:r>
                </w:p>
              </w:tc>
              <w:tc>
                <w:tcPr>
                  <w:tcW w:w="951" w:type="dxa"/>
                  <w:vAlign w:val="top"/>
                </w:tcPr>
                <w:p>
                  <w:pPr>
                    <w:rPr>
                      <w:color w:val="000000" w:themeColor="text1"/>
                      <w:sz w:val="18"/>
                      <w:szCs w:val="18"/>
                      <w14:textFill>
                        <w14:solidFill>
                          <w14:schemeClr w14:val="tx1"/>
                        </w14:solidFill>
                      </w14:textFill>
                    </w:rPr>
                  </w:pPr>
                </w:p>
                <w:p>
                  <w:pPr>
                    <w:jc w:val="center"/>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cs="Times New Roman"/>
                      <w:kern w:val="2"/>
                      <w:sz w:val="18"/>
                      <w:szCs w:val="18"/>
                      <w:lang w:val="en-US" w:eastAsia="zh-CN" w:bidi="ar-SA"/>
                    </w:rPr>
                    <w:t>ZL</w:t>
                  </w:r>
                  <w:r>
                    <w:rPr>
                      <w:rFonts w:hint="eastAsia" w:ascii="Times New Roman" w:hAnsi="Times New Roman" w:eastAsia="宋体" w:cs="Times New Roman"/>
                      <w:kern w:val="2"/>
                      <w:sz w:val="18"/>
                      <w:szCs w:val="18"/>
                      <w:lang w:val="en-US" w:eastAsia="zh-CN" w:bidi="ar-SA"/>
                    </w:rPr>
                    <w:t>201910095891</w:t>
                  </w:r>
                  <w:r>
                    <w:rPr>
                      <w:rFonts w:hint="eastAsia" w:cs="Times New Roman"/>
                      <w:kern w:val="2"/>
                      <w:sz w:val="18"/>
                      <w:szCs w:val="18"/>
                      <w:lang w:val="en-US" w:eastAsia="zh-CN" w:bidi="ar-SA"/>
                    </w:rPr>
                    <w:t>.</w:t>
                  </w:r>
                  <w:r>
                    <w:rPr>
                      <w:rFonts w:hint="eastAsia" w:ascii="Times New Roman" w:hAnsi="Times New Roman" w:eastAsia="宋体" w:cs="Times New Roman"/>
                      <w:kern w:val="2"/>
                      <w:sz w:val="18"/>
                      <w:szCs w:val="18"/>
                      <w:lang w:val="en-US" w:eastAsia="zh-CN" w:bidi="ar-SA"/>
                    </w:rPr>
                    <w:t>6</w:t>
                  </w:r>
                </w:p>
              </w:tc>
              <w:tc>
                <w:tcPr>
                  <w:tcW w:w="1340" w:type="dxa"/>
                  <w:vAlign w:val="center"/>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lang w:val="en-US" w:eastAsia="zh-CN"/>
                    </w:rPr>
                    <w:t>华北电力大学</w:t>
                  </w:r>
                </w:p>
              </w:tc>
              <w:tc>
                <w:tcPr>
                  <w:tcW w:w="1363" w:type="dxa"/>
                  <w:vAlign w:val="center"/>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lang w:val="en-US" w:eastAsia="zh-CN"/>
                    </w:rPr>
                    <w:t>郑涛;朱逸凡;张嘉琴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sz w:val="18"/>
                      <w:szCs w:val="18"/>
                      <w:lang w:val="en-US" w:eastAsia="zh-CN"/>
                    </w:rPr>
                    <w:t>授权</w:t>
                  </w:r>
                  <w:r>
                    <w:rPr>
                      <w:rFonts w:hint="eastAsia" w:ascii="宋体" w:hAnsi="宋体" w:eastAsia="宋体"/>
                      <w:sz w:val="18"/>
                      <w:szCs w:val="18"/>
                    </w:rPr>
                    <w:t>发明专利</w:t>
                  </w:r>
                </w:p>
              </w:tc>
              <w:tc>
                <w:tcPr>
                  <w:tcW w:w="1617"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lang w:val="en-US" w:eastAsia="zh-CN"/>
                    </w:rPr>
                    <w:t>一种继电保护定值校核方法</w:t>
                  </w:r>
                </w:p>
              </w:tc>
              <w:tc>
                <w:tcPr>
                  <w:tcW w:w="748" w:type="dxa"/>
                  <w:vAlign w:val="top"/>
                </w:tcPr>
                <w:p>
                  <w:pPr>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中国</w:t>
                  </w:r>
                </w:p>
              </w:tc>
              <w:tc>
                <w:tcPr>
                  <w:tcW w:w="951" w:type="dxa"/>
                  <w:vAlign w:val="center"/>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Calibri" w:hAnsi="Calibri" w:eastAsia="Calibri"/>
                      <w:sz w:val="18"/>
                      <w:szCs w:val="18"/>
                      <w:lang w:val="en-US" w:eastAsia="zh-CN"/>
                    </w:rPr>
                    <w:t>ZL2014107255637</w:t>
                  </w:r>
                </w:p>
              </w:tc>
              <w:tc>
                <w:tcPr>
                  <w:tcW w:w="1340" w:type="dxa"/>
                  <w:vAlign w:val="center"/>
                </w:tcPr>
                <w:p>
                  <w:pPr>
                    <w:spacing w:beforeLines="0" w:afterLines="0"/>
                    <w:jc w:val="left"/>
                    <w:rPr>
                      <w:rFonts w:hint="eastAsia" w:ascii="宋体" w:hAnsi="宋体" w:eastAsia="宋体"/>
                      <w:sz w:val="18"/>
                      <w:szCs w:val="18"/>
                      <w:lang w:val="en-US" w:eastAsia="zh-CN"/>
                    </w:rPr>
                  </w:pPr>
                  <w:r>
                    <w:rPr>
                      <w:rFonts w:hint="eastAsia" w:ascii="宋体" w:hAnsi="宋体" w:eastAsia="宋体"/>
                      <w:sz w:val="18"/>
                      <w:szCs w:val="18"/>
                      <w:lang w:val="en-US" w:eastAsia="zh-CN"/>
                    </w:rPr>
                    <w:t>国家电网公司;国网浙江省电力公司宁波供电公司;北京中恒博瑞数字电力科技有限公司</w:t>
                  </w:r>
                </w:p>
              </w:tc>
              <w:tc>
                <w:tcPr>
                  <w:tcW w:w="1363" w:type="dxa"/>
                  <w:vAlign w:val="center"/>
                </w:tcPr>
                <w:p>
                  <w:pPr>
                    <w:keepNext w:val="0"/>
                    <w:keepLines w:val="0"/>
                    <w:widowControl/>
                    <w:suppressLineNumbers w:val="0"/>
                    <w:jc w:val="left"/>
                    <w:textAlignment w:val="center"/>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胡铁军;王祎;董艺;郑健梓;袁益松;王斌;龚向阳;范黎敏;李丰伟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vAlign w:val="top"/>
                </w:tcPr>
                <w:p>
                  <w:pPr>
                    <w:spacing w:beforeLines="0" w:afterLines="0"/>
                    <w:jc w:val="left"/>
                    <w:rPr>
                      <w:rFonts w:hint="eastAsia" w:ascii="宋体" w:hAnsi="宋体"/>
                      <w:sz w:val="18"/>
                      <w:szCs w:val="18"/>
                      <w:lang w:val="en-US" w:eastAsia="zh-CN"/>
                    </w:rPr>
                  </w:pPr>
                  <w:r>
                    <w:rPr>
                      <w:rFonts w:hint="eastAsia" w:ascii="宋体" w:hAnsi="宋体"/>
                      <w:sz w:val="18"/>
                      <w:szCs w:val="18"/>
                      <w:lang w:val="en-US" w:eastAsia="zh-CN"/>
                    </w:rPr>
                    <w:t>计算机</w:t>
                  </w:r>
                </w:p>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sz w:val="18"/>
                      <w:szCs w:val="18"/>
                      <w:lang w:val="en-US" w:eastAsia="zh-CN"/>
                    </w:rPr>
                    <w:t>软件著作权</w:t>
                  </w:r>
                </w:p>
              </w:tc>
              <w:tc>
                <w:tcPr>
                  <w:tcW w:w="1617"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含分布式电源接入的配电网继电保护定值整定平台</w:t>
                  </w:r>
                  <w:r>
                    <w:rPr>
                      <w:rFonts w:hint="eastAsia" w:ascii="Calibri" w:hAnsi="Calibri" w:eastAsia="Calibri"/>
                      <w:sz w:val="18"/>
                      <w:szCs w:val="18"/>
                    </w:rPr>
                    <w:t>V1.0</w:t>
                  </w:r>
                </w:p>
              </w:tc>
              <w:tc>
                <w:tcPr>
                  <w:tcW w:w="748" w:type="dxa"/>
                  <w:vAlign w:val="top"/>
                </w:tcPr>
                <w:p>
                  <w:pPr>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中国</w:t>
                  </w:r>
                </w:p>
              </w:tc>
              <w:tc>
                <w:tcPr>
                  <w:tcW w:w="951"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Calibri" w:hAnsi="Calibri" w:eastAsia="Calibri"/>
                      <w:sz w:val="18"/>
                      <w:szCs w:val="18"/>
                    </w:rPr>
                    <w:t>2019SR1113301</w:t>
                  </w:r>
                </w:p>
              </w:tc>
              <w:tc>
                <w:tcPr>
                  <w:tcW w:w="1340"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国网浙江省电力有限公司台州供电公司</w:t>
                  </w:r>
                </w:p>
              </w:tc>
              <w:tc>
                <w:tcPr>
                  <w:tcW w:w="1363" w:type="dxa"/>
                  <w:vAlign w:val="top"/>
                </w:tcPr>
                <w:p>
                  <w:pPr>
                    <w:spacing w:beforeLines="0" w:afterLines="0"/>
                    <w:jc w:val="left"/>
                    <w:rPr>
                      <w:rFonts w:hint="eastAsia" w:ascii="仿宋_GB2312" w:hAnsi="仿宋" w:eastAsia="仿宋_GB2312" w:cs="仿宋"/>
                      <w:bCs/>
                      <w:color w:val="000000" w:themeColor="text1"/>
                      <w:sz w:val="18"/>
                      <w:szCs w:val="18"/>
                      <w:vertAlign w:val="baseline"/>
                      <w14:textFill>
                        <w14:solidFill>
                          <w14:schemeClr w14:val="tx1"/>
                        </w14:solidFill>
                      </w14:textFill>
                    </w:rPr>
                  </w:pPr>
                  <w:r>
                    <w:rPr>
                      <w:rFonts w:hint="eastAsia" w:ascii="宋体" w:hAnsi="宋体" w:eastAsia="宋体"/>
                      <w:sz w:val="18"/>
                      <w:szCs w:val="18"/>
                    </w:rPr>
                    <w:t>国网浙江省电力有限公司台州供电公司</w:t>
                  </w:r>
                </w:p>
              </w:tc>
            </w:tr>
          </w:tbl>
          <w:p>
            <w:pPr>
              <w:spacing w:line="440" w:lineRule="exact"/>
              <w:jc w:val="left"/>
              <w:rPr>
                <w:rFonts w:hint="eastAsia" w:ascii="仿宋_GB2312" w:hAnsi="仿宋" w:eastAsia="仿宋_GB2312" w:cs="仿宋"/>
                <w:bCs/>
                <w:color w:val="000000" w:themeColor="text1"/>
                <w:sz w:val="24"/>
                <w:szCs w:val="24"/>
                <w14:textFill>
                  <w14:solidFill>
                    <w14:schemeClr w14:val="tx1"/>
                  </w14:solidFill>
                </w14:textFill>
              </w:rPr>
            </w:pPr>
          </w:p>
          <w:p>
            <w:pPr>
              <w:spacing w:line="440" w:lineRule="exact"/>
              <w:jc w:val="left"/>
              <w:rPr>
                <w:rFonts w:hint="eastAsia" w:ascii="仿宋_GB2312" w:hAnsi="仿宋" w:eastAsia="仿宋_GB2312" w:cs="仿宋"/>
                <w:bCs/>
                <w:color w:val="000000" w:themeColor="text1"/>
                <w:sz w:val="24"/>
                <w:szCs w:val="24"/>
                <w:lang w:eastAsia="zh-CN"/>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代表性论文（专著）目录</w:t>
            </w:r>
            <w:r>
              <w:rPr>
                <w:rFonts w:hint="eastAsia" w:ascii="仿宋_GB2312" w:hAnsi="仿宋" w:eastAsia="仿宋_GB2312" w:cs="仿宋"/>
                <w:bCs/>
                <w:color w:val="000000" w:themeColor="text1"/>
                <w:sz w:val="24"/>
                <w:szCs w:val="24"/>
                <w:lang w:eastAsia="zh-CN"/>
                <w14:textFill>
                  <w14:solidFill>
                    <w14:schemeClr w14:val="tx1"/>
                  </w14:solidFill>
                </w14:textFill>
              </w:rPr>
              <w:t>：</w:t>
            </w:r>
          </w:p>
          <w:tbl>
            <w:tblPr>
              <w:tblStyle w:val="5"/>
              <w:tblW w:w="6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2578"/>
              <w:gridCol w:w="996"/>
              <w:gridCol w:w="975"/>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Align w:val="center"/>
                </w:tcPr>
                <w:p>
                  <w:pPr>
                    <w:jc w:val="center"/>
                    <w:rPr>
                      <w:rFonts w:hint="eastAsia" w:ascii="仿宋_GB2312" w:hAnsi="仿宋" w:eastAsia="仿宋_GB2312" w:cs="仿宋"/>
                      <w:bCs/>
                      <w:color w:val="000000" w:themeColor="text1"/>
                      <w:sz w:val="21"/>
                      <w:szCs w:val="21"/>
                      <w:vertAlign w:val="baseline"/>
                      <w:lang w:eastAsia="zh-CN"/>
                      <w14:textFill>
                        <w14:solidFill>
                          <w14:schemeClr w14:val="tx1"/>
                        </w14:solidFill>
                      </w14:textFill>
                    </w:rPr>
                  </w:pPr>
                  <w:r>
                    <w:rPr>
                      <w:rFonts w:hint="eastAsia" w:ascii="仿宋_GB2312" w:hAnsi="宋体" w:eastAsia="仿宋_GB2312"/>
                      <w:color w:val="000000" w:themeColor="text1"/>
                      <w:sz w:val="21"/>
                      <w:szCs w:val="16"/>
                      <w14:textFill>
                        <w14:solidFill>
                          <w14:schemeClr w14:val="tx1"/>
                        </w14:solidFill>
                      </w14:textFill>
                    </w:rPr>
                    <w:t>作 者</w:t>
                  </w:r>
                </w:p>
              </w:tc>
              <w:tc>
                <w:tcPr>
                  <w:tcW w:w="2578" w:type="dxa"/>
                  <w:vAlign w:val="center"/>
                </w:tcPr>
                <w:p>
                  <w:pPr>
                    <w:jc w:val="center"/>
                    <w:rPr>
                      <w:rFonts w:hint="eastAsia" w:ascii="仿宋_GB2312" w:hAnsi="仿宋" w:eastAsia="仿宋_GB2312" w:cs="仿宋"/>
                      <w:bCs/>
                      <w:color w:val="000000" w:themeColor="text1"/>
                      <w:sz w:val="21"/>
                      <w:szCs w:val="21"/>
                      <w:vertAlign w:val="baseline"/>
                      <w:lang w:eastAsia="zh-CN"/>
                      <w14:textFill>
                        <w14:solidFill>
                          <w14:schemeClr w14:val="tx1"/>
                        </w14:solidFill>
                      </w14:textFill>
                    </w:rPr>
                  </w:pPr>
                  <w:r>
                    <w:rPr>
                      <w:rFonts w:hint="eastAsia" w:ascii="仿宋_GB2312" w:hAnsi="宋体" w:eastAsia="仿宋_GB2312"/>
                      <w:color w:val="000000" w:themeColor="text1"/>
                      <w:sz w:val="21"/>
                      <w:szCs w:val="16"/>
                      <w14:textFill>
                        <w14:solidFill>
                          <w14:schemeClr w14:val="tx1"/>
                        </w14:solidFill>
                      </w14:textFill>
                    </w:rPr>
                    <w:t>论文（专著）名称/刊物</w:t>
                  </w:r>
                </w:p>
              </w:tc>
              <w:tc>
                <w:tcPr>
                  <w:tcW w:w="996" w:type="dxa"/>
                  <w:vAlign w:val="center"/>
                </w:tcPr>
                <w:p>
                  <w:pPr>
                    <w:jc w:val="center"/>
                    <w:rPr>
                      <w:rFonts w:ascii="仿宋_GB2312" w:hAnsi="宋体" w:eastAsia="仿宋_GB2312"/>
                      <w:color w:val="000000" w:themeColor="text1"/>
                      <w:sz w:val="21"/>
                      <w:szCs w:val="16"/>
                      <w14:textFill>
                        <w14:solidFill>
                          <w14:schemeClr w14:val="tx1"/>
                        </w14:solidFill>
                      </w14:textFill>
                    </w:rPr>
                  </w:pPr>
                  <w:r>
                    <w:rPr>
                      <w:rFonts w:hint="eastAsia" w:ascii="仿宋_GB2312" w:hAnsi="宋体" w:eastAsia="仿宋_GB2312"/>
                      <w:color w:val="000000" w:themeColor="text1"/>
                      <w:sz w:val="21"/>
                      <w:szCs w:val="16"/>
                      <w14:textFill>
                        <w14:solidFill>
                          <w14:schemeClr w14:val="tx1"/>
                        </w14:solidFill>
                      </w14:textFill>
                    </w:rPr>
                    <w:t>年卷</w:t>
                  </w:r>
                </w:p>
                <w:p>
                  <w:pPr>
                    <w:jc w:val="center"/>
                    <w:rPr>
                      <w:rFonts w:hint="eastAsia" w:ascii="仿宋_GB2312" w:hAnsi="仿宋" w:eastAsia="仿宋_GB2312" w:cs="仿宋"/>
                      <w:bCs/>
                      <w:color w:val="000000" w:themeColor="text1"/>
                      <w:sz w:val="21"/>
                      <w:szCs w:val="21"/>
                      <w:vertAlign w:val="baseline"/>
                      <w:lang w:eastAsia="zh-CN"/>
                      <w14:textFill>
                        <w14:solidFill>
                          <w14:schemeClr w14:val="tx1"/>
                        </w14:solidFill>
                      </w14:textFill>
                    </w:rPr>
                  </w:pPr>
                  <w:r>
                    <w:rPr>
                      <w:rFonts w:hint="eastAsia" w:ascii="仿宋_GB2312" w:hAnsi="宋体" w:eastAsia="仿宋_GB2312"/>
                      <w:color w:val="000000" w:themeColor="text1"/>
                      <w:sz w:val="21"/>
                      <w:szCs w:val="16"/>
                      <w14:textFill>
                        <w14:solidFill>
                          <w14:schemeClr w14:val="tx1"/>
                        </w14:solidFill>
                      </w14:textFill>
                    </w:rPr>
                    <w:t>页码</w:t>
                  </w:r>
                </w:p>
              </w:tc>
              <w:tc>
                <w:tcPr>
                  <w:tcW w:w="975" w:type="dxa"/>
                  <w:vAlign w:val="center"/>
                </w:tcPr>
                <w:p>
                  <w:pPr>
                    <w:jc w:val="center"/>
                    <w:rPr>
                      <w:rFonts w:ascii="仿宋_GB2312" w:hAnsi="宋体" w:eastAsia="仿宋_GB2312"/>
                      <w:color w:val="000000" w:themeColor="text1"/>
                      <w:sz w:val="21"/>
                      <w:szCs w:val="16"/>
                      <w14:textFill>
                        <w14:solidFill>
                          <w14:schemeClr w14:val="tx1"/>
                        </w14:solidFill>
                      </w14:textFill>
                    </w:rPr>
                  </w:pPr>
                  <w:r>
                    <w:rPr>
                      <w:rFonts w:hint="eastAsia" w:ascii="仿宋_GB2312" w:hAnsi="宋体" w:eastAsia="仿宋_GB2312"/>
                      <w:color w:val="000000" w:themeColor="text1"/>
                      <w:sz w:val="21"/>
                      <w:szCs w:val="16"/>
                      <w14:textFill>
                        <w14:solidFill>
                          <w14:schemeClr w14:val="tx1"/>
                        </w14:solidFill>
                      </w14:textFill>
                    </w:rPr>
                    <w:t>发表</w:t>
                  </w:r>
                </w:p>
                <w:p>
                  <w:pPr>
                    <w:jc w:val="center"/>
                    <w:rPr>
                      <w:rFonts w:ascii="仿宋_GB2312" w:hAnsi="宋体" w:eastAsia="仿宋_GB2312"/>
                      <w:color w:val="000000" w:themeColor="text1"/>
                      <w:sz w:val="21"/>
                      <w:szCs w:val="16"/>
                      <w14:textFill>
                        <w14:solidFill>
                          <w14:schemeClr w14:val="tx1"/>
                        </w14:solidFill>
                      </w14:textFill>
                    </w:rPr>
                  </w:pPr>
                  <w:r>
                    <w:rPr>
                      <w:rFonts w:hint="eastAsia" w:ascii="仿宋_GB2312" w:hAnsi="宋体" w:eastAsia="仿宋_GB2312"/>
                      <w:color w:val="000000" w:themeColor="text1"/>
                      <w:sz w:val="21"/>
                      <w:szCs w:val="16"/>
                      <w14:textFill>
                        <w14:solidFill>
                          <w14:schemeClr w14:val="tx1"/>
                        </w14:solidFill>
                      </w14:textFill>
                    </w:rPr>
                    <w:t>时间</w:t>
                  </w:r>
                </w:p>
                <w:p>
                  <w:pPr>
                    <w:jc w:val="center"/>
                    <w:rPr>
                      <w:rFonts w:hint="eastAsia" w:ascii="仿宋_GB2312" w:hAnsi="仿宋" w:eastAsia="仿宋_GB2312" w:cs="仿宋"/>
                      <w:bCs/>
                      <w:color w:val="000000" w:themeColor="text1"/>
                      <w:sz w:val="21"/>
                      <w:szCs w:val="21"/>
                      <w:vertAlign w:val="baseline"/>
                      <w:lang w:eastAsia="zh-CN"/>
                      <w14:textFill>
                        <w14:solidFill>
                          <w14:schemeClr w14:val="tx1"/>
                        </w14:solidFill>
                      </w14:textFill>
                    </w:rPr>
                  </w:pPr>
                  <w:r>
                    <w:rPr>
                      <w:rFonts w:hint="eastAsia" w:ascii="仿宋_GB2312" w:hAnsi="宋体" w:eastAsia="仿宋_GB2312"/>
                      <w:color w:val="000000" w:themeColor="text1"/>
                      <w:sz w:val="21"/>
                      <w:szCs w:val="16"/>
                      <w14:textFill>
                        <w14:solidFill>
                          <w14:schemeClr w14:val="tx1"/>
                        </w14:solidFill>
                      </w14:textFill>
                    </w:rPr>
                    <w:t>（年、月）</w:t>
                  </w:r>
                </w:p>
              </w:tc>
              <w:tc>
                <w:tcPr>
                  <w:tcW w:w="747" w:type="dxa"/>
                  <w:vAlign w:val="center"/>
                </w:tcPr>
                <w:p>
                  <w:pPr>
                    <w:jc w:val="center"/>
                    <w:rPr>
                      <w:rFonts w:ascii="仿宋_GB2312" w:hAnsi="宋体" w:eastAsia="仿宋_GB2312"/>
                      <w:color w:val="000000" w:themeColor="text1"/>
                      <w:sz w:val="21"/>
                      <w:szCs w:val="16"/>
                      <w14:textFill>
                        <w14:solidFill>
                          <w14:schemeClr w14:val="tx1"/>
                        </w14:solidFill>
                      </w14:textFill>
                    </w:rPr>
                  </w:pPr>
                  <w:r>
                    <w:rPr>
                      <w:rFonts w:hint="eastAsia" w:ascii="仿宋_GB2312" w:hAnsi="宋体" w:eastAsia="仿宋_GB2312"/>
                      <w:color w:val="000000" w:themeColor="text1"/>
                      <w:sz w:val="21"/>
                      <w:szCs w:val="16"/>
                      <w14:textFill>
                        <w14:solidFill>
                          <w14:schemeClr w14:val="tx1"/>
                        </w14:solidFill>
                      </w14:textFill>
                    </w:rPr>
                    <w:t>他引</w:t>
                  </w:r>
                </w:p>
                <w:p>
                  <w:pPr>
                    <w:jc w:val="center"/>
                    <w:rPr>
                      <w:rFonts w:hint="eastAsia" w:ascii="仿宋_GB2312" w:hAnsi="仿宋" w:eastAsia="仿宋_GB2312" w:cs="仿宋"/>
                      <w:bCs/>
                      <w:color w:val="000000" w:themeColor="text1"/>
                      <w:sz w:val="21"/>
                      <w:szCs w:val="21"/>
                      <w:vertAlign w:val="baseline"/>
                      <w:lang w:eastAsia="zh-CN"/>
                      <w14:textFill>
                        <w14:solidFill>
                          <w14:schemeClr w14:val="tx1"/>
                        </w14:solidFill>
                      </w14:textFill>
                    </w:rPr>
                  </w:pPr>
                  <w:r>
                    <w:rPr>
                      <w:rFonts w:hint="eastAsia" w:ascii="仿宋_GB2312" w:hAnsi="宋体" w:eastAsia="仿宋_GB2312"/>
                      <w:color w:val="000000" w:themeColor="text1"/>
                      <w:sz w:val="21"/>
                      <w:szCs w:val="16"/>
                      <w14:textFill>
                        <w14:solidFill>
                          <w14:schemeClr w14:val="tx1"/>
                        </w14:solidFill>
                      </w14:textFill>
                    </w:rPr>
                    <w:t>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Align w:val="top"/>
                </w:tcPr>
                <w:p>
                  <w:pPr>
                    <w:autoSpaceDE w:val="0"/>
                    <w:autoSpaceDN w:val="0"/>
                    <w:adjustRightInd w:val="0"/>
                    <w:jc w:val="both"/>
                    <w:rPr>
                      <w:rFonts w:hint="eastAsia"/>
                      <w:sz w:val="18"/>
                      <w:szCs w:val="18"/>
                      <w:lang w:eastAsia="zh-CN"/>
                    </w:rPr>
                  </w:pPr>
                  <w:r>
                    <w:rPr>
                      <w:rFonts w:hint="default"/>
                      <w:sz w:val="18"/>
                      <w:szCs w:val="18"/>
                      <w:lang w:val="en-US" w:eastAsia="zh-CN"/>
                    </w:rPr>
                    <w:t>王峰渊</w:t>
                  </w:r>
                  <w:r>
                    <w:rPr>
                      <w:rFonts w:hint="eastAsia"/>
                      <w:sz w:val="18"/>
                      <w:szCs w:val="18"/>
                      <w:lang w:val="en-US" w:eastAsia="zh-CN"/>
                    </w:rPr>
                    <w:t>，</w:t>
                  </w:r>
                  <w:r>
                    <w:rPr>
                      <w:rFonts w:hint="default"/>
                      <w:sz w:val="18"/>
                      <w:szCs w:val="18"/>
                      <w:lang w:val="en-US" w:eastAsia="zh-CN"/>
                    </w:rPr>
                    <w:t>方愉冬</w:t>
                  </w:r>
                  <w:r>
                    <w:rPr>
                      <w:rFonts w:hint="eastAsia"/>
                      <w:sz w:val="18"/>
                      <w:szCs w:val="18"/>
                      <w:lang w:val="en-US" w:eastAsia="zh-CN"/>
                    </w:rPr>
                    <w:t>，</w:t>
                  </w:r>
                  <w:r>
                    <w:rPr>
                      <w:rFonts w:hint="default"/>
                      <w:sz w:val="18"/>
                      <w:szCs w:val="18"/>
                      <w:lang w:val="en-US" w:eastAsia="zh-CN"/>
                    </w:rPr>
                    <w:t>赵 萍</w:t>
                  </w:r>
                  <w:r>
                    <w:rPr>
                      <w:rFonts w:hint="eastAsia"/>
                      <w:sz w:val="18"/>
                      <w:szCs w:val="18"/>
                      <w:lang w:val="en-US" w:eastAsia="zh-CN"/>
                    </w:rPr>
                    <w:t>，</w:t>
                  </w:r>
                  <w:r>
                    <w:rPr>
                      <w:rFonts w:hint="default"/>
                      <w:sz w:val="18"/>
                      <w:szCs w:val="18"/>
                      <w:lang w:val="en-US" w:eastAsia="zh-CN"/>
                    </w:rPr>
                    <w:t>郑远德</w:t>
                  </w:r>
                </w:p>
              </w:tc>
              <w:tc>
                <w:tcPr>
                  <w:tcW w:w="2578" w:type="dxa"/>
                  <w:vAlign w:val="top"/>
                </w:tcPr>
                <w:p>
                  <w:pPr>
                    <w:autoSpaceDE w:val="0"/>
                    <w:autoSpaceDN w:val="0"/>
                    <w:adjustRightInd w:val="0"/>
                    <w:jc w:val="both"/>
                    <w:rPr>
                      <w:rFonts w:hint="eastAsia"/>
                      <w:sz w:val="18"/>
                      <w:szCs w:val="18"/>
                      <w:lang w:val="en-US" w:eastAsia="zh-CN"/>
                    </w:rPr>
                  </w:pPr>
                  <w:r>
                    <w:rPr>
                      <w:rFonts w:hint="eastAsia"/>
                      <w:sz w:val="18"/>
                      <w:szCs w:val="18"/>
                      <w:lang w:eastAsia="zh-CN"/>
                    </w:rPr>
                    <w:t>一种适用于光伏场站送出线的自适应距离保护改进方案</w:t>
                  </w:r>
                  <w:r>
                    <w:rPr>
                      <w:rFonts w:hint="eastAsia"/>
                      <w:sz w:val="18"/>
                      <w:szCs w:val="18"/>
                      <w:lang w:val="en-US" w:eastAsia="zh-CN"/>
                    </w:rPr>
                    <w:t>/《</w:t>
                  </w:r>
                  <w:r>
                    <w:rPr>
                      <w:rFonts w:hint="eastAsia"/>
                      <w:sz w:val="18"/>
                      <w:szCs w:val="18"/>
                      <w:lang w:eastAsia="zh-CN"/>
                    </w:rPr>
                    <w:t>电力系统保护与控制</w:t>
                  </w:r>
                  <w:r>
                    <w:rPr>
                      <w:rFonts w:hint="eastAsia"/>
                      <w:sz w:val="18"/>
                      <w:szCs w:val="18"/>
                      <w:lang w:val="en-US" w:eastAsia="zh-CN"/>
                    </w:rPr>
                    <w:t>》</w:t>
                  </w:r>
                </w:p>
              </w:tc>
              <w:tc>
                <w:tcPr>
                  <w:tcW w:w="996" w:type="dxa"/>
                  <w:vAlign w:val="center"/>
                </w:tcPr>
                <w:p>
                  <w:pPr>
                    <w:autoSpaceDE w:val="0"/>
                    <w:autoSpaceDN w:val="0"/>
                    <w:adjustRightInd w:val="0"/>
                    <w:jc w:val="both"/>
                    <w:rPr>
                      <w:rFonts w:hint="eastAsia"/>
                      <w:sz w:val="18"/>
                      <w:szCs w:val="18"/>
                      <w:lang w:eastAsia="zh-CN"/>
                    </w:rPr>
                  </w:pPr>
                  <w:r>
                    <w:rPr>
                      <w:rFonts w:hint="eastAsia"/>
                      <w:sz w:val="18"/>
                      <w:szCs w:val="18"/>
                      <w:lang w:val="en-US" w:eastAsia="zh-CN"/>
                    </w:rPr>
                    <w:t>2019,（20）：</w:t>
                  </w:r>
                  <w:r>
                    <w:rPr>
                      <w:rFonts w:hint="eastAsia"/>
                      <w:sz w:val="18"/>
                      <w:szCs w:val="18"/>
                      <w:lang w:eastAsia="zh-CN"/>
                    </w:rPr>
                    <w:t>127-134</w:t>
                  </w:r>
                </w:p>
              </w:tc>
              <w:tc>
                <w:tcPr>
                  <w:tcW w:w="975" w:type="dxa"/>
                  <w:vAlign w:val="center"/>
                </w:tcPr>
                <w:p>
                  <w:pPr>
                    <w:autoSpaceDE w:val="0"/>
                    <w:autoSpaceDN w:val="0"/>
                    <w:adjustRightInd w:val="0"/>
                    <w:jc w:val="both"/>
                    <w:rPr>
                      <w:rFonts w:hint="eastAsia"/>
                      <w:sz w:val="18"/>
                      <w:szCs w:val="18"/>
                      <w:lang w:eastAsia="zh-CN"/>
                    </w:rPr>
                  </w:pPr>
                  <w:r>
                    <w:rPr>
                      <w:rFonts w:hint="eastAsia"/>
                      <w:sz w:val="18"/>
                      <w:szCs w:val="18"/>
                      <w:lang w:eastAsia="zh-CN"/>
                    </w:rPr>
                    <w:t>2019-10</w:t>
                  </w:r>
                </w:p>
              </w:tc>
              <w:tc>
                <w:tcPr>
                  <w:tcW w:w="747" w:type="dxa"/>
                  <w:vAlign w:val="center"/>
                </w:tcPr>
                <w:p>
                  <w:pPr>
                    <w:autoSpaceDE w:val="0"/>
                    <w:autoSpaceDN w:val="0"/>
                    <w:adjustRightInd w:val="0"/>
                    <w:jc w:val="both"/>
                    <w:rPr>
                      <w:rFonts w:hint="eastAsia"/>
                      <w:sz w:val="18"/>
                      <w:szCs w:val="18"/>
                      <w:lang w:eastAsia="zh-CN"/>
                    </w:rPr>
                  </w:pPr>
                  <w:r>
                    <w:rPr>
                      <w:rFonts w:hint="eastAsia"/>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trPr>
              <w:tc>
                <w:tcPr>
                  <w:tcW w:w="1587" w:type="dxa"/>
                  <w:vAlign w:val="top"/>
                </w:tcPr>
                <w:p>
                  <w:pPr>
                    <w:autoSpaceDE w:val="0"/>
                    <w:autoSpaceDN w:val="0"/>
                    <w:adjustRightInd w:val="0"/>
                    <w:jc w:val="both"/>
                    <w:rPr>
                      <w:rFonts w:hint="eastAsia"/>
                      <w:sz w:val="18"/>
                      <w:szCs w:val="18"/>
                      <w:lang w:eastAsia="zh-CN"/>
                    </w:rPr>
                  </w:pPr>
                  <w:r>
                    <w:rPr>
                      <w:rFonts w:hint="eastAsia"/>
                      <w:sz w:val="18"/>
                      <w:szCs w:val="18"/>
                      <w:lang w:val="en-US" w:eastAsia="zh-CN"/>
                    </w:rPr>
                    <w:t>徐华，赵萍，赵裕童</w:t>
                  </w:r>
                </w:p>
              </w:tc>
              <w:tc>
                <w:tcPr>
                  <w:tcW w:w="2578" w:type="dxa"/>
                  <w:vAlign w:val="top"/>
                </w:tcPr>
                <w:p>
                  <w:pPr>
                    <w:autoSpaceDE w:val="0"/>
                    <w:autoSpaceDN w:val="0"/>
                    <w:adjustRightInd w:val="0"/>
                    <w:jc w:val="both"/>
                    <w:rPr>
                      <w:rFonts w:hint="eastAsia"/>
                      <w:sz w:val="18"/>
                      <w:szCs w:val="18"/>
                      <w:lang w:val="en-US" w:eastAsia="zh-CN"/>
                    </w:rPr>
                  </w:pPr>
                  <w:r>
                    <w:rPr>
                      <w:rFonts w:hint="eastAsia"/>
                      <w:sz w:val="18"/>
                      <w:szCs w:val="18"/>
                      <w:lang w:eastAsia="zh-CN"/>
                    </w:rPr>
                    <w:t xml:space="preserve">An Equivalent Method for the Fault Circuit Curren Analysis of DFIG Wind Farm </w:t>
                  </w:r>
                  <w:r>
                    <w:rPr>
                      <w:rFonts w:hint="eastAsia"/>
                      <w:sz w:val="18"/>
                      <w:szCs w:val="18"/>
                      <w:lang w:val="en-US" w:eastAsia="zh-CN"/>
                    </w:rPr>
                    <w:t>/国际会议INSPEC检索</w:t>
                  </w:r>
                </w:p>
              </w:tc>
              <w:tc>
                <w:tcPr>
                  <w:tcW w:w="996" w:type="dxa"/>
                  <w:vAlign w:val="center"/>
                </w:tcPr>
                <w:p>
                  <w:pPr>
                    <w:autoSpaceDE w:val="0"/>
                    <w:autoSpaceDN w:val="0"/>
                    <w:adjustRightInd w:val="0"/>
                    <w:jc w:val="both"/>
                    <w:rPr>
                      <w:rFonts w:hint="eastAsia"/>
                      <w:sz w:val="18"/>
                      <w:szCs w:val="18"/>
                      <w:lang w:eastAsia="zh-CN"/>
                    </w:rPr>
                  </w:pPr>
                  <w:r>
                    <w:rPr>
                      <w:rFonts w:hint="eastAsia"/>
                    </w:rPr>
                    <w:t>ISBN-13:978-1-5090-6276-8;343-50,2017;</w:t>
                  </w:r>
                </w:p>
              </w:tc>
              <w:tc>
                <w:tcPr>
                  <w:tcW w:w="975" w:type="dxa"/>
                  <w:vAlign w:val="center"/>
                </w:tcPr>
                <w:p>
                  <w:pPr>
                    <w:autoSpaceDE w:val="0"/>
                    <w:autoSpaceDN w:val="0"/>
                    <w:adjustRightInd w:val="0"/>
                    <w:jc w:val="both"/>
                    <w:rPr>
                      <w:rFonts w:hint="eastAsia"/>
                      <w:sz w:val="18"/>
                      <w:szCs w:val="18"/>
                      <w:lang w:eastAsia="zh-CN"/>
                    </w:rPr>
                  </w:pPr>
                  <w:r>
                    <w:rPr>
                      <w:rFonts w:hint="eastAsia"/>
                      <w:sz w:val="18"/>
                      <w:szCs w:val="18"/>
                      <w:lang w:eastAsia="zh-CN"/>
                    </w:rPr>
                    <w:t>2017-10</w:t>
                  </w:r>
                </w:p>
              </w:tc>
              <w:tc>
                <w:tcPr>
                  <w:tcW w:w="747" w:type="dxa"/>
                  <w:vAlign w:val="center"/>
                </w:tcPr>
                <w:p>
                  <w:pPr>
                    <w:autoSpaceDE w:val="0"/>
                    <w:autoSpaceDN w:val="0"/>
                    <w:adjustRightInd w:val="0"/>
                    <w:jc w:val="both"/>
                    <w:rPr>
                      <w:rFonts w:hint="eastAsia"/>
                      <w:sz w:val="18"/>
                      <w:szCs w:val="18"/>
                      <w:lang w:eastAsia="zh-CN"/>
                    </w:rPr>
                  </w:pPr>
                  <w:r>
                    <w:rPr>
                      <w:rFonts w:hint="eastAsia"/>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Align w:val="top"/>
                </w:tcPr>
                <w:p>
                  <w:pPr>
                    <w:autoSpaceDE w:val="0"/>
                    <w:autoSpaceDN w:val="0"/>
                    <w:adjustRightInd w:val="0"/>
                    <w:jc w:val="both"/>
                    <w:rPr>
                      <w:rFonts w:hint="eastAsia"/>
                      <w:sz w:val="18"/>
                      <w:szCs w:val="18"/>
                      <w:lang w:eastAsia="zh-CN"/>
                    </w:rPr>
                  </w:pPr>
                  <w:r>
                    <w:rPr>
                      <w:rFonts w:hint="default"/>
                      <w:sz w:val="18"/>
                      <w:szCs w:val="18"/>
                      <w:lang w:val="en-US" w:eastAsia="zh-CN"/>
                    </w:rPr>
                    <w:t>王增平; 李菁; 郑涛; 赵萍; 杨浩</w:t>
                  </w:r>
                </w:p>
              </w:tc>
              <w:tc>
                <w:tcPr>
                  <w:tcW w:w="2578" w:type="dxa"/>
                  <w:vAlign w:val="top"/>
                </w:tcPr>
                <w:p>
                  <w:pPr>
                    <w:autoSpaceDE w:val="0"/>
                    <w:autoSpaceDN w:val="0"/>
                    <w:adjustRightInd w:val="0"/>
                    <w:jc w:val="both"/>
                    <w:rPr>
                      <w:rFonts w:hint="eastAsia"/>
                      <w:sz w:val="18"/>
                      <w:szCs w:val="18"/>
                      <w:lang w:val="en-US" w:eastAsia="zh-CN"/>
                    </w:rPr>
                  </w:pPr>
                  <w:r>
                    <w:rPr>
                      <w:rFonts w:hint="eastAsia"/>
                      <w:sz w:val="18"/>
                      <w:szCs w:val="18"/>
                      <w:lang w:val="en-US" w:eastAsia="zh-CN"/>
                    </w:rPr>
                    <w:t>考虑变流器限流与GSC电流的双馈风力发电机暂态全电流计算与分析/《电工技术学报》</w:t>
                  </w:r>
                </w:p>
              </w:tc>
              <w:tc>
                <w:tcPr>
                  <w:tcW w:w="996" w:type="dxa"/>
                  <w:vAlign w:val="center"/>
                </w:tcPr>
                <w:p>
                  <w:pPr>
                    <w:autoSpaceDE w:val="0"/>
                    <w:autoSpaceDN w:val="0"/>
                    <w:adjustRightInd w:val="0"/>
                    <w:jc w:val="both"/>
                    <w:rPr>
                      <w:rFonts w:hint="eastAsia"/>
                      <w:sz w:val="18"/>
                      <w:szCs w:val="18"/>
                      <w:lang w:eastAsia="zh-CN"/>
                    </w:rPr>
                  </w:pPr>
                  <w:r>
                    <w:rPr>
                      <w:rFonts w:hint="eastAsia"/>
                      <w:sz w:val="18"/>
                      <w:szCs w:val="18"/>
                      <w:lang w:val="en-US" w:eastAsia="zh-CN"/>
                    </w:rPr>
                    <w:t>2018（17）:</w:t>
                  </w:r>
                  <w:r>
                    <w:rPr>
                      <w:rFonts w:hint="eastAsia"/>
                      <w:sz w:val="18"/>
                      <w:szCs w:val="18"/>
                      <w:lang w:eastAsia="zh-CN"/>
                    </w:rPr>
                    <w:t>4123-4135</w:t>
                  </w:r>
                </w:p>
              </w:tc>
              <w:tc>
                <w:tcPr>
                  <w:tcW w:w="975" w:type="dxa"/>
                  <w:vAlign w:val="center"/>
                </w:tcPr>
                <w:p>
                  <w:pPr>
                    <w:autoSpaceDE w:val="0"/>
                    <w:autoSpaceDN w:val="0"/>
                    <w:adjustRightInd w:val="0"/>
                    <w:jc w:val="both"/>
                    <w:rPr>
                      <w:rFonts w:hint="eastAsia"/>
                      <w:sz w:val="18"/>
                      <w:szCs w:val="18"/>
                      <w:lang w:eastAsia="zh-CN"/>
                    </w:rPr>
                  </w:pPr>
                  <w:r>
                    <w:rPr>
                      <w:rFonts w:hint="eastAsia"/>
                      <w:sz w:val="18"/>
                      <w:szCs w:val="18"/>
                      <w:lang w:eastAsia="zh-CN"/>
                    </w:rPr>
                    <w:t>2018-01</w:t>
                  </w:r>
                </w:p>
              </w:tc>
              <w:tc>
                <w:tcPr>
                  <w:tcW w:w="747" w:type="dxa"/>
                  <w:vAlign w:val="center"/>
                </w:tcPr>
                <w:p>
                  <w:pPr>
                    <w:autoSpaceDE w:val="0"/>
                    <w:autoSpaceDN w:val="0"/>
                    <w:adjustRightInd w:val="0"/>
                    <w:jc w:val="both"/>
                    <w:rPr>
                      <w:rFonts w:hint="eastAsia"/>
                      <w:sz w:val="18"/>
                      <w:szCs w:val="18"/>
                      <w:lang w:eastAsia="zh-CN"/>
                    </w:rPr>
                  </w:pPr>
                  <w:r>
                    <w:rPr>
                      <w:rFonts w:hint="eastAsia"/>
                      <w:sz w:val="18"/>
                      <w:szCs w:val="18"/>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trPr>
              <w:tc>
                <w:tcPr>
                  <w:tcW w:w="1587" w:type="dxa"/>
                  <w:vAlign w:val="top"/>
                </w:tcPr>
                <w:p>
                  <w:pPr>
                    <w:autoSpaceDE w:val="0"/>
                    <w:autoSpaceDN w:val="0"/>
                    <w:adjustRightInd w:val="0"/>
                    <w:jc w:val="both"/>
                    <w:rPr>
                      <w:rFonts w:hint="eastAsia"/>
                      <w:sz w:val="18"/>
                      <w:szCs w:val="18"/>
                      <w:lang w:eastAsia="zh-CN"/>
                    </w:rPr>
                  </w:pPr>
                  <w:r>
                    <w:rPr>
                      <w:rFonts w:hint="eastAsia"/>
                      <w:sz w:val="18"/>
                      <w:szCs w:val="18"/>
                      <w:lang w:val="en-US" w:eastAsia="zh-CN"/>
                    </w:rPr>
                    <w:t>朱逸凡，郑涛，王铭灏，王兴国</w:t>
                  </w:r>
                </w:p>
              </w:tc>
              <w:tc>
                <w:tcPr>
                  <w:tcW w:w="2578" w:type="dxa"/>
                  <w:vAlign w:val="top"/>
                </w:tcPr>
                <w:p>
                  <w:pPr>
                    <w:autoSpaceDE w:val="0"/>
                    <w:autoSpaceDN w:val="0"/>
                    <w:adjustRightInd w:val="0"/>
                    <w:jc w:val="both"/>
                    <w:rPr>
                      <w:rFonts w:hint="eastAsia"/>
                      <w:sz w:val="18"/>
                      <w:szCs w:val="18"/>
                      <w:lang w:val="en-US" w:eastAsia="zh-CN"/>
                    </w:rPr>
                  </w:pPr>
                  <w:r>
                    <w:rPr>
                      <w:rFonts w:hint="eastAsia"/>
                      <w:sz w:val="18"/>
                      <w:szCs w:val="18"/>
                      <w:lang w:val="en-US" w:eastAsia="zh-CN"/>
                    </w:rPr>
                    <w:t>An Improved Directional Relay Adapted to a Distribution Network with IIG Integration /《Energies》</w:t>
                  </w:r>
                </w:p>
              </w:tc>
              <w:tc>
                <w:tcPr>
                  <w:tcW w:w="996" w:type="dxa"/>
                  <w:vAlign w:val="center"/>
                </w:tcPr>
                <w:p>
                  <w:pPr>
                    <w:autoSpaceDE w:val="0"/>
                    <w:autoSpaceDN w:val="0"/>
                    <w:adjustRightInd w:val="0"/>
                    <w:jc w:val="both"/>
                    <w:rPr>
                      <w:rFonts w:hint="eastAsia"/>
                      <w:sz w:val="18"/>
                      <w:szCs w:val="18"/>
                      <w:lang w:eastAsia="zh-CN"/>
                    </w:rPr>
                  </w:pPr>
                  <w:r>
                    <w:rPr>
                      <w:rFonts w:hint="eastAsia"/>
                      <w:sz w:val="18"/>
                      <w:szCs w:val="18"/>
                      <w:lang w:eastAsia="zh-CN"/>
                    </w:rPr>
                    <w:t>2019, 12(17)</w:t>
                  </w:r>
                </w:p>
              </w:tc>
              <w:tc>
                <w:tcPr>
                  <w:tcW w:w="975" w:type="dxa"/>
                  <w:vAlign w:val="center"/>
                </w:tcPr>
                <w:p>
                  <w:pPr>
                    <w:autoSpaceDE w:val="0"/>
                    <w:autoSpaceDN w:val="0"/>
                    <w:adjustRightInd w:val="0"/>
                    <w:jc w:val="both"/>
                    <w:rPr>
                      <w:rFonts w:hint="eastAsia"/>
                      <w:sz w:val="18"/>
                      <w:szCs w:val="18"/>
                      <w:lang w:eastAsia="zh-CN"/>
                    </w:rPr>
                  </w:pPr>
                  <w:r>
                    <w:rPr>
                      <w:rFonts w:hint="eastAsia"/>
                      <w:sz w:val="18"/>
                      <w:szCs w:val="18"/>
                      <w:lang w:eastAsia="zh-CN"/>
                    </w:rPr>
                    <w:t>2019-10</w:t>
                  </w:r>
                </w:p>
              </w:tc>
              <w:tc>
                <w:tcPr>
                  <w:tcW w:w="747" w:type="dxa"/>
                  <w:vAlign w:val="center"/>
                </w:tcPr>
                <w:p>
                  <w:pPr>
                    <w:autoSpaceDE w:val="0"/>
                    <w:autoSpaceDN w:val="0"/>
                    <w:adjustRightInd w:val="0"/>
                    <w:jc w:val="both"/>
                    <w:rPr>
                      <w:rFonts w:hint="eastAsia"/>
                      <w:sz w:val="18"/>
                      <w:szCs w:val="18"/>
                      <w:lang w:eastAsia="zh-CN"/>
                    </w:rPr>
                  </w:pPr>
                  <w:r>
                    <w:rPr>
                      <w:rFonts w:hint="eastAsia"/>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Align w:val="top"/>
                </w:tcPr>
                <w:p>
                  <w:pPr>
                    <w:autoSpaceDE w:val="0"/>
                    <w:autoSpaceDN w:val="0"/>
                    <w:adjustRightInd w:val="0"/>
                    <w:jc w:val="both"/>
                    <w:rPr>
                      <w:rFonts w:hint="eastAsia"/>
                      <w:sz w:val="18"/>
                      <w:szCs w:val="18"/>
                      <w:lang w:val="en-US" w:eastAsia="zh-CN"/>
                    </w:rPr>
                  </w:pPr>
                  <w:r>
                    <w:rPr>
                      <w:rFonts w:hint="eastAsia"/>
                      <w:sz w:val="18"/>
                      <w:szCs w:val="18"/>
                      <w:lang w:val="en-US" w:eastAsia="zh-CN"/>
                    </w:rPr>
                    <w:t>郑涛，赵裕童，朱逸凡</w:t>
                  </w:r>
                </w:p>
                <w:p>
                  <w:pPr>
                    <w:autoSpaceDE w:val="0"/>
                    <w:autoSpaceDN w:val="0"/>
                    <w:adjustRightInd w:val="0"/>
                    <w:jc w:val="both"/>
                    <w:rPr>
                      <w:rFonts w:hint="eastAsia"/>
                      <w:sz w:val="18"/>
                      <w:szCs w:val="18"/>
                      <w:lang w:eastAsia="zh-CN"/>
                    </w:rPr>
                  </w:pPr>
                </w:p>
              </w:tc>
              <w:tc>
                <w:tcPr>
                  <w:tcW w:w="2578" w:type="dxa"/>
                  <w:vAlign w:val="top"/>
                </w:tcPr>
                <w:p>
                  <w:pPr>
                    <w:autoSpaceDE w:val="0"/>
                    <w:autoSpaceDN w:val="0"/>
                    <w:adjustRightInd w:val="0"/>
                    <w:jc w:val="both"/>
                    <w:rPr>
                      <w:rFonts w:hint="eastAsia"/>
                      <w:sz w:val="18"/>
                      <w:szCs w:val="18"/>
                      <w:lang w:val="en-US" w:eastAsia="zh-CN"/>
                    </w:rPr>
                  </w:pPr>
                  <w:r>
                    <w:rPr>
                      <w:rFonts w:hint="eastAsia"/>
                      <w:sz w:val="18"/>
                      <w:szCs w:val="18"/>
                      <w:lang w:val="en-US" w:eastAsia="zh-CN"/>
                    </w:rPr>
                    <w:t xml:space="preserve"> A Novel Overcurrent Protection Scheme for Collector Lines in Wind Farm Based on Fault Component Current Correlation Analysis and Multi-Agent System》/《IET Renewable Power Generation》</w:t>
                  </w:r>
                </w:p>
                <w:p>
                  <w:pPr>
                    <w:autoSpaceDE w:val="0"/>
                    <w:autoSpaceDN w:val="0"/>
                    <w:adjustRightInd w:val="0"/>
                    <w:jc w:val="both"/>
                    <w:rPr>
                      <w:rFonts w:hint="eastAsia"/>
                      <w:sz w:val="18"/>
                      <w:szCs w:val="18"/>
                      <w:lang w:eastAsia="zh-CN"/>
                    </w:rPr>
                  </w:pPr>
                </w:p>
              </w:tc>
              <w:tc>
                <w:tcPr>
                  <w:tcW w:w="996" w:type="dxa"/>
                  <w:vAlign w:val="center"/>
                </w:tcPr>
                <w:p>
                  <w:pPr>
                    <w:autoSpaceDE w:val="0"/>
                    <w:autoSpaceDN w:val="0"/>
                    <w:adjustRightInd w:val="0"/>
                    <w:jc w:val="both"/>
                    <w:rPr>
                      <w:rFonts w:hint="eastAsia"/>
                      <w:sz w:val="18"/>
                      <w:szCs w:val="18"/>
                      <w:lang w:eastAsia="zh-CN"/>
                    </w:rPr>
                  </w:pPr>
                  <w:r>
                    <w:rPr>
                      <w:rFonts w:hint="eastAsia"/>
                      <w:sz w:val="18"/>
                      <w:szCs w:val="18"/>
                      <w:lang w:eastAsia="zh-CN"/>
                    </w:rPr>
                    <w:t>2020, 14(2):313-320.</w:t>
                  </w:r>
                </w:p>
              </w:tc>
              <w:tc>
                <w:tcPr>
                  <w:tcW w:w="975" w:type="dxa"/>
                  <w:vAlign w:val="center"/>
                </w:tcPr>
                <w:p>
                  <w:pPr>
                    <w:autoSpaceDE w:val="0"/>
                    <w:autoSpaceDN w:val="0"/>
                    <w:adjustRightInd w:val="0"/>
                    <w:jc w:val="both"/>
                    <w:rPr>
                      <w:rFonts w:hint="eastAsia"/>
                      <w:sz w:val="18"/>
                      <w:szCs w:val="18"/>
                      <w:lang w:eastAsia="zh-CN"/>
                    </w:rPr>
                  </w:pPr>
                  <w:r>
                    <w:rPr>
                      <w:rFonts w:hint="eastAsia"/>
                      <w:sz w:val="18"/>
                      <w:szCs w:val="18"/>
                      <w:lang w:eastAsia="zh-CN"/>
                    </w:rPr>
                    <w:t>2020.2</w:t>
                  </w:r>
                </w:p>
              </w:tc>
              <w:tc>
                <w:tcPr>
                  <w:tcW w:w="747" w:type="dxa"/>
                  <w:vAlign w:val="center"/>
                </w:tcPr>
                <w:p>
                  <w:pPr>
                    <w:autoSpaceDE w:val="0"/>
                    <w:autoSpaceDN w:val="0"/>
                    <w:adjustRightInd w:val="0"/>
                    <w:jc w:val="both"/>
                    <w:rPr>
                      <w:rFonts w:hint="eastAsia"/>
                      <w:sz w:val="18"/>
                      <w:szCs w:val="18"/>
                      <w:lang w:eastAsia="zh-CN"/>
                    </w:rPr>
                  </w:pPr>
                  <w:r>
                    <w:rPr>
                      <w:rFonts w:hint="eastAsia"/>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Align w:val="top"/>
                </w:tcPr>
                <w:p>
                  <w:pPr>
                    <w:autoSpaceDE w:val="0"/>
                    <w:autoSpaceDN w:val="0"/>
                    <w:adjustRightInd w:val="0"/>
                    <w:jc w:val="both"/>
                    <w:rPr>
                      <w:rFonts w:hint="eastAsia"/>
                      <w:sz w:val="18"/>
                      <w:szCs w:val="18"/>
                      <w:lang w:eastAsia="zh-CN"/>
                    </w:rPr>
                  </w:pPr>
                  <w:r>
                    <w:rPr>
                      <w:rFonts w:hint="default"/>
                      <w:sz w:val="18"/>
                      <w:szCs w:val="18"/>
                      <w:lang w:val="en-US" w:eastAsia="zh-CN"/>
                    </w:rPr>
                    <w:t>郑涛</w:t>
                  </w:r>
                  <w:r>
                    <w:rPr>
                      <w:rFonts w:hint="eastAsia"/>
                      <w:sz w:val="18"/>
                      <w:szCs w:val="18"/>
                      <w:lang w:val="en-US" w:eastAsia="zh-CN"/>
                    </w:rPr>
                    <w:t>，李菁，颜景娴，王兴国，王文焕，赵宏程</w:t>
                  </w:r>
                </w:p>
              </w:tc>
              <w:tc>
                <w:tcPr>
                  <w:tcW w:w="2578" w:type="dxa"/>
                  <w:vAlign w:val="top"/>
                </w:tcPr>
                <w:p>
                  <w:pPr>
                    <w:autoSpaceDE w:val="0"/>
                    <w:autoSpaceDN w:val="0"/>
                    <w:adjustRightInd w:val="0"/>
                    <w:jc w:val="both"/>
                    <w:rPr>
                      <w:rFonts w:hint="eastAsia"/>
                      <w:sz w:val="18"/>
                      <w:szCs w:val="18"/>
                      <w:lang w:val="en-US" w:eastAsia="zh-CN"/>
                    </w:rPr>
                  </w:pPr>
                  <w:r>
                    <w:rPr>
                      <w:rFonts w:hint="eastAsia"/>
                      <w:sz w:val="18"/>
                      <w:szCs w:val="18"/>
                      <w:lang w:val="en-US" w:eastAsia="zh-CN"/>
                    </w:rPr>
                    <w:t>双馈风机短路电流二次谐波产生机理及其对变压器保护影响研究/《电网技术》</w:t>
                  </w:r>
                </w:p>
              </w:tc>
              <w:tc>
                <w:tcPr>
                  <w:tcW w:w="996" w:type="dxa"/>
                  <w:vAlign w:val="center"/>
                </w:tcPr>
                <w:p>
                  <w:pPr>
                    <w:autoSpaceDE w:val="0"/>
                    <w:autoSpaceDN w:val="0"/>
                    <w:adjustRightInd w:val="0"/>
                    <w:jc w:val="both"/>
                    <w:rPr>
                      <w:rFonts w:hint="eastAsia"/>
                      <w:sz w:val="18"/>
                      <w:szCs w:val="18"/>
                      <w:lang w:eastAsia="zh-CN"/>
                    </w:rPr>
                  </w:pPr>
                  <w:r>
                    <w:rPr>
                      <w:rFonts w:hint="eastAsia"/>
                      <w:sz w:val="18"/>
                      <w:szCs w:val="18"/>
                      <w:lang w:val="en-US" w:eastAsia="zh-CN"/>
                    </w:rPr>
                    <w:t>2019-10-25</w:t>
                  </w:r>
                </w:p>
              </w:tc>
              <w:tc>
                <w:tcPr>
                  <w:tcW w:w="975" w:type="dxa"/>
                  <w:vAlign w:val="center"/>
                </w:tcPr>
                <w:p>
                  <w:pPr>
                    <w:autoSpaceDE w:val="0"/>
                    <w:autoSpaceDN w:val="0"/>
                    <w:adjustRightInd w:val="0"/>
                    <w:jc w:val="both"/>
                    <w:rPr>
                      <w:rFonts w:hint="eastAsia"/>
                      <w:sz w:val="18"/>
                      <w:szCs w:val="18"/>
                      <w:lang w:eastAsia="zh-CN"/>
                    </w:rPr>
                  </w:pPr>
                  <w:r>
                    <w:rPr>
                      <w:rFonts w:hint="eastAsia"/>
                    </w:rPr>
                    <w:t>2019.10</w:t>
                  </w:r>
                </w:p>
              </w:tc>
              <w:tc>
                <w:tcPr>
                  <w:tcW w:w="747" w:type="dxa"/>
                  <w:vAlign w:val="center"/>
                </w:tcPr>
                <w:p>
                  <w:pPr>
                    <w:autoSpaceDE w:val="0"/>
                    <w:autoSpaceDN w:val="0"/>
                    <w:adjustRightInd w:val="0"/>
                    <w:jc w:val="both"/>
                    <w:rPr>
                      <w:rFonts w:hint="eastAsia"/>
                      <w:sz w:val="18"/>
                      <w:szCs w:val="18"/>
                      <w:lang w:eastAsia="zh-CN"/>
                    </w:rPr>
                  </w:pPr>
                  <w:r>
                    <w:rPr>
                      <w:rFonts w:hint="eastAsia"/>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Align w:val="top"/>
                </w:tcPr>
                <w:p>
                  <w:pPr>
                    <w:autoSpaceDE w:val="0"/>
                    <w:autoSpaceDN w:val="0"/>
                    <w:adjustRightInd w:val="0"/>
                    <w:jc w:val="both"/>
                    <w:rPr>
                      <w:rFonts w:hint="eastAsia"/>
                      <w:sz w:val="18"/>
                      <w:szCs w:val="18"/>
                      <w:lang w:eastAsia="zh-CN"/>
                    </w:rPr>
                  </w:pPr>
                  <w:r>
                    <w:rPr>
                      <w:rFonts w:hint="eastAsia"/>
                      <w:sz w:val="18"/>
                      <w:szCs w:val="18"/>
                      <w:lang w:val="en-US" w:eastAsia="zh-CN"/>
                    </w:rPr>
                    <w:t>张波，郑涛，黄予园，赵萍</w:t>
                  </w:r>
                </w:p>
              </w:tc>
              <w:tc>
                <w:tcPr>
                  <w:tcW w:w="2578" w:type="dxa"/>
                  <w:vAlign w:val="top"/>
                </w:tcPr>
                <w:p>
                  <w:pPr>
                    <w:autoSpaceDE w:val="0"/>
                    <w:autoSpaceDN w:val="0"/>
                    <w:adjustRightInd w:val="0"/>
                    <w:jc w:val="both"/>
                    <w:rPr>
                      <w:rFonts w:hint="eastAsia"/>
                      <w:sz w:val="18"/>
                      <w:szCs w:val="18"/>
                      <w:lang w:val="en-US" w:eastAsia="zh-CN"/>
                    </w:rPr>
                  </w:pPr>
                  <w:r>
                    <w:rPr>
                      <w:rFonts w:hint="eastAsia"/>
                      <w:sz w:val="18"/>
                      <w:szCs w:val="18"/>
                      <w:lang w:val="en-US" w:eastAsia="zh-CN"/>
                    </w:rPr>
                    <w:t>基于改进矩阵算法的含分布式电源配电网故障定位/《智能电网》</w:t>
                  </w:r>
                </w:p>
              </w:tc>
              <w:tc>
                <w:tcPr>
                  <w:tcW w:w="996" w:type="dxa"/>
                  <w:vAlign w:val="center"/>
                </w:tcPr>
                <w:p>
                  <w:pPr>
                    <w:autoSpaceDE w:val="0"/>
                    <w:autoSpaceDN w:val="0"/>
                    <w:adjustRightInd w:val="0"/>
                    <w:jc w:val="both"/>
                    <w:rPr>
                      <w:rFonts w:hint="eastAsia"/>
                      <w:sz w:val="18"/>
                      <w:szCs w:val="18"/>
                      <w:lang w:val="en-US" w:eastAsia="zh-CN"/>
                    </w:rPr>
                  </w:pPr>
                  <w:r>
                    <w:rPr>
                      <w:rFonts w:hint="eastAsia"/>
                      <w:sz w:val="18"/>
                      <w:szCs w:val="18"/>
                      <w:lang w:val="en-US" w:eastAsia="zh-CN"/>
                    </w:rPr>
                    <w:t>Volume 9, Number 6, December 2019</w:t>
                  </w:r>
                </w:p>
              </w:tc>
              <w:tc>
                <w:tcPr>
                  <w:tcW w:w="975" w:type="dxa"/>
                  <w:vAlign w:val="center"/>
                </w:tcPr>
                <w:p>
                  <w:pPr>
                    <w:autoSpaceDE w:val="0"/>
                    <w:autoSpaceDN w:val="0"/>
                    <w:adjustRightInd w:val="0"/>
                    <w:jc w:val="both"/>
                    <w:rPr>
                      <w:rFonts w:hint="eastAsia"/>
                      <w:sz w:val="18"/>
                      <w:szCs w:val="18"/>
                      <w:lang w:eastAsia="zh-CN"/>
                    </w:rPr>
                  </w:pPr>
                  <w:r>
                    <w:rPr>
                      <w:rFonts w:hint="eastAsia"/>
                      <w:sz w:val="18"/>
                      <w:szCs w:val="18"/>
                      <w:lang w:val="en-US" w:eastAsia="zh-CN"/>
                    </w:rPr>
                    <w:t>2019-10</w:t>
                  </w:r>
                </w:p>
              </w:tc>
              <w:tc>
                <w:tcPr>
                  <w:tcW w:w="747" w:type="dxa"/>
                  <w:vAlign w:val="center"/>
                </w:tcPr>
                <w:p>
                  <w:pPr>
                    <w:autoSpaceDE w:val="0"/>
                    <w:autoSpaceDN w:val="0"/>
                    <w:adjustRightInd w:val="0"/>
                    <w:jc w:val="both"/>
                    <w:rPr>
                      <w:rFonts w:hint="eastAsia"/>
                      <w:sz w:val="18"/>
                      <w:szCs w:val="18"/>
                      <w:lang w:val="en-US" w:eastAsia="zh-CN"/>
                    </w:rPr>
                  </w:pPr>
                  <w:r>
                    <w:rPr>
                      <w:rFonts w:hint="eastAsia"/>
                      <w:sz w:val="18"/>
                      <w:szCs w:val="18"/>
                      <w:lang w:val="en-US" w:eastAsia="zh-CN"/>
                    </w:rPr>
                    <w:t>0</w:t>
                  </w:r>
                </w:p>
              </w:tc>
            </w:tr>
          </w:tbl>
          <w:p>
            <w:pPr>
              <w:spacing w:line="440" w:lineRule="exact"/>
              <w:jc w:val="left"/>
              <w:rPr>
                <w:rFonts w:hint="eastAsia" w:ascii="仿宋_GB2312" w:hAnsi="仿宋" w:eastAsia="仿宋_GB2312" w:cs="仿宋"/>
                <w:bCs/>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397" w:type="dxa"/>
            <w:tcBorders>
              <w:right w:val="single" w:color="auto" w:sz="4" w:space="0"/>
            </w:tcBorders>
            <w:vAlign w:val="center"/>
          </w:tcPr>
          <w:p>
            <w:pPr>
              <w:spacing w:line="440" w:lineRule="exact"/>
              <w:jc w:val="center"/>
              <w:rPr>
                <w:rFonts w:ascii="仿宋_GB2312" w:hAnsi="仿宋" w:eastAsia="仿宋_GB2312" w:cs="仿宋"/>
                <w:bCs/>
                <w:color w:val="000000" w:themeColor="text1"/>
                <w:sz w:val="28"/>
                <w:szCs w:val="24"/>
                <w14:textFill>
                  <w14:solidFill>
                    <w14:schemeClr w14:val="tx1"/>
                  </w14:solidFill>
                </w14:textFill>
              </w:rPr>
            </w:pPr>
            <w:r>
              <w:rPr>
                <w:rFonts w:hint="eastAsia" w:ascii="仿宋_GB2312" w:hAnsi="仿宋" w:eastAsia="仿宋_GB2312" w:cs="仿宋"/>
                <w:bCs/>
                <w:color w:val="000000" w:themeColor="text1"/>
                <w:sz w:val="28"/>
                <w:szCs w:val="24"/>
                <w14:textFill>
                  <w14:solidFill>
                    <w14:schemeClr w14:val="tx1"/>
                  </w14:solidFill>
                </w14:textFill>
              </w:rPr>
              <w:t>主要完成人</w:t>
            </w:r>
          </w:p>
        </w:tc>
        <w:tc>
          <w:tcPr>
            <w:tcW w:w="7109" w:type="dxa"/>
            <w:tcBorders>
              <w:left w:val="single" w:color="auto" w:sz="4" w:space="0"/>
            </w:tcBorders>
            <w:vAlign w:val="center"/>
          </w:tcPr>
          <w:p>
            <w:pPr>
              <w:spacing w:line="440" w:lineRule="exact"/>
              <w:rPr>
                <w:rFonts w:hint="eastAsia" w:ascii="仿宋_GB2312" w:hAnsi="仿宋" w:eastAsia="仿宋_GB2312" w:cs="仿宋"/>
                <w:bCs/>
                <w:color w:val="000000" w:themeColor="text1"/>
                <w:sz w:val="24"/>
                <w:szCs w:val="24"/>
                <w:lang w:val="en-US" w:eastAsia="zh-CN"/>
                <w14:textFill>
                  <w14:solidFill>
                    <w14:schemeClr w14:val="tx1"/>
                  </w14:solidFill>
                </w14:textFill>
              </w:rPr>
            </w:pPr>
            <w:r>
              <w:rPr>
                <w:rFonts w:hint="eastAsia" w:ascii="仿宋_GB2312" w:hAnsi="仿宋" w:eastAsia="仿宋_GB2312" w:cs="仿宋"/>
                <w:bCs/>
                <w:color w:val="000000" w:themeColor="text1"/>
                <w:sz w:val="24"/>
                <w:szCs w:val="24"/>
                <w:lang w:val="en-US" w:eastAsia="zh-CN"/>
                <w14:textFill>
                  <w14:solidFill>
                    <w14:schemeClr w14:val="tx1"/>
                  </w14:solidFill>
                </w14:textFill>
              </w:rPr>
              <w:t>赵萍</w:t>
            </w:r>
            <w:r>
              <w:rPr>
                <w:rFonts w:hint="eastAsia" w:ascii="仿宋_GB2312" w:hAnsi="仿宋" w:eastAsia="仿宋_GB2312" w:cs="仿宋"/>
                <w:bCs/>
                <w:color w:val="000000" w:themeColor="text1"/>
                <w:sz w:val="24"/>
                <w:szCs w:val="24"/>
                <w14:textFill>
                  <w14:solidFill>
                    <w14:schemeClr w14:val="tx1"/>
                  </w14:solidFill>
                </w14:textFill>
              </w:rPr>
              <w:t>，</w:t>
            </w:r>
            <w:r>
              <w:rPr>
                <w:rFonts w:hint="eastAsia" w:ascii="仿宋_GB2312" w:hAnsi="仿宋" w:eastAsia="仿宋_GB2312" w:cs="仿宋"/>
                <w:bCs/>
                <w:color w:val="000000" w:themeColor="text1"/>
                <w:sz w:val="24"/>
                <w:szCs w:val="24"/>
                <w:lang w:val="en-US" w:eastAsia="zh-CN"/>
                <w14:textFill>
                  <w14:solidFill>
                    <w14:schemeClr w14:val="tx1"/>
                  </w14:solidFill>
                </w14:textFill>
              </w:rPr>
              <w:t>排名1，教授级高级工程师，国网浙江省电力有限公司台州供电公司；</w:t>
            </w:r>
          </w:p>
          <w:p>
            <w:pPr>
              <w:spacing w:line="440" w:lineRule="exact"/>
              <w:rPr>
                <w:rFonts w:hint="eastAsia" w:ascii="仿宋_GB2312" w:hAnsi="仿宋" w:eastAsia="仿宋_GB2312" w:cs="仿宋"/>
                <w:bCs/>
                <w:color w:val="000000" w:themeColor="text1"/>
                <w:sz w:val="24"/>
                <w:szCs w:val="24"/>
                <w:highlight w:val="none"/>
                <w:lang w:val="en-US" w:eastAsia="zh-CN"/>
                <w14:textFill>
                  <w14:solidFill>
                    <w14:schemeClr w14:val="tx1"/>
                  </w14:solidFill>
                </w14:textFill>
              </w:rPr>
            </w:pPr>
            <w:r>
              <w:rPr>
                <w:rFonts w:hint="eastAsia" w:ascii="仿宋_GB2312" w:hAnsi="仿宋" w:eastAsia="仿宋_GB2312" w:cs="仿宋"/>
                <w:bCs/>
                <w:color w:val="000000" w:themeColor="text1"/>
                <w:sz w:val="24"/>
                <w:szCs w:val="24"/>
                <w:highlight w:val="none"/>
                <w:lang w:val="en-US" w:eastAsia="zh-CN"/>
                <w14:textFill>
                  <w14:solidFill>
                    <w14:schemeClr w14:val="tx1"/>
                  </w14:solidFill>
                </w14:textFill>
              </w:rPr>
              <w:t>王峰渊，排名2，教授级高级工程师，国网浙江省电力有限公司；</w:t>
            </w:r>
          </w:p>
          <w:p>
            <w:pPr>
              <w:spacing w:line="440" w:lineRule="exact"/>
              <w:rPr>
                <w:rFonts w:hint="eastAsia" w:ascii="仿宋_GB2312" w:hAnsi="仿宋" w:eastAsia="仿宋_GB2312" w:cs="仿宋"/>
                <w:bCs/>
                <w:color w:val="000000" w:themeColor="text1"/>
                <w:sz w:val="24"/>
                <w:szCs w:val="24"/>
                <w:lang w:val="en-US" w:eastAsia="zh-CN"/>
                <w14:textFill>
                  <w14:solidFill>
                    <w14:schemeClr w14:val="tx1"/>
                  </w14:solidFill>
                </w14:textFill>
              </w:rPr>
            </w:pPr>
            <w:r>
              <w:rPr>
                <w:rFonts w:hint="eastAsia" w:ascii="仿宋_GB2312" w:hAnsi="仿宋" w:eastAsia="仿宋_GB2312" w:cs="仿宋"/>
                <w:bCs/>
                <w:color w:val="000000" w:themeColor="text1"/>
                <w:sz w:val="24"/>
                <w:szCs w:val="24"/>
                <w:lang w:val="en-US" w:eastAsia="zh-CN"/>
                <w14:textFill>
                  <w14:solidFill>
                    <w14:schemeClr w14:val="tx1"/>
                  </w14:solidFill>
                </w14:textFill>
              </w:rPr>
              <w:t>徐华，排名3，教授级高级工程师，国网浙江省电力有限公司台州供电公司；</w:t>
            </w:r>
          </w:p>
          <w:p>
            <w:pPr>
              <w:spacing w:line="440" w:lineRule="exact"/>
              <w:rPr>
                <w:rFonts w:hint="eastAsia" w:ascii="仿宋_GB2312" w:hAnsi="仿宋" w:eastAsia="仿宋_GB2312" w:cs="仿宋"/>
                <w:bCs/>
                <w:color w:val="000000" w:themeColor="text1"/>
                <w:sz w:val="24"/>
                <w:szCs w:val="24"/>
                <w:lang w:val="en-US" w:eastAsia="zh-CN"/>
                <w14:textFill>
                  <w14:solidFill>
                    <w14:schemeClr w14:val="tx1"/>
                  </w14:solidFill>
                </w14:textFill>
              </w:rPr>
            </w:pPr>
            <w:r>
              <w:rPr>
                <w:rFonts w:hint="eastAsia" w:ascii="仿宋_GB2312" w:hAnsi="仿宋" w:eastAsia="仿宋_GB2312" w:cs="仿宋"/>
                <w:bCs/>
                <w:color w:val="000000" w:themeColor="text1"/>
                <w:sz w:val="24"/>
                <w:szCs w:val="24"/>
                <w:lang w:val="en-US" w:eastAsia="zh-CN"/>
                <w14:textFill>
                  <w14:solidFill>
                    <w14:schemeClr w14:val="tx1"/>
                  </w14:solidFill>
                </w14:textFill>
              </w:rPr>
              <w:t>郑涛，排名4，教授，华北电力大学；</w:t>
            </w:r>
          </w:p>
          <w:p>
            <w:pPr>
              <w:spacing w:line="440" w:lineRule="exact"/>
              <w:rPr>
                <w:rFonts w:hint="eastAsia" w:ascii="仿宋_GB2312" w:hAnsi="仿宋" w:eastAsia="仿宋_GB2312" w:cs="仿宋"/>
                <w:bCs/>
                <w:color w:val="000000" w:themeColor="text1"/>
                <w:sz w:val="24"/>
                <w:szCs w:val="24"/>
                <w:lang w:val="en-US" w:eastAsia="zh-CN"/>
                <w14:textFill>
                  <w14:solidFill>
                    <w14:schemeClr w14:val="tx1"/>
                  </w14:solidFill>
                </w14:textFill>
              </w:rPr>
            </w:pPr>
            <w:r>
              <w:rPr>
                <w:rFonts w:hint="eastAsia" w:ascii="仿宋_GB2312" w:hAnsi="仿宋" w:eastAsia="仿宋_GB2312" w:cs="仿宋"/>
                <w:bCs/>
                <w:color w:val="000000" w:themeColor="text1"/>
                <w:sz w:val="24"/>
                <w:szCs w:val="24"/>
                <w:lang w:val="en-US" w:eastAsia="zh-CN"/>
                <w14:textFill>
                  <w14:solidFill>
                    <w14:schemeClr w14:val="tx1"/>
                  </w14:solidFill>
                </w14:textFill>
              </w:rPr>
              <w:t>郑远德，排名5，高级工程师，国网浙江省电力有限公司台州供电公司；</w:t>
            </w:r>
          </w:p>
          <w:p>
            <w:pPr>
              <w:spacing w:line="440" w:lineRule="exact"/>
              <w:rPr>
                <w:rFonts w:hint="eastAsia" w:ascii="仿宋_GB2312" w:hAnsi="仿宋" w:eastAsia="仿宋_GB2312" w:cs="仿宋"/>
                <w:bCs/>
                <w:color w:val="000000" w:themeColor="text1"/>
                <w:sz w:val="24"/>
                <w:szCs w:val="24"/>
                <w:lang w:val="en-US" w:eastAsia="zh-CN"/>
                <w14:textFill>
                  <w14:solidFill>
                    <w14:schemeClr w14:val="tx1"/>
                  </w14:solidFill>
                </w14:textFill>
              </w:rPr>
            </w:pPr>
            <w:r>
              <w:rPr>
                <w:rFonts w:hint="eastAsia" w:ascii="仿宋_GB2312" w:hAnsi="仿宋" w:eastAsia="仿宋_GB2312" w:cs="仿宋"/>
                <w:bCs/>
                <w:color w:val="000000" w:themeColor="text1"/>
                <w:sz w:val="24"/>
                <w:szCs w:val="24"/>
                <w:lang w:val="en-US" w:eastAsia="zh-CN"/>
                <w14:textFill>
                  <w14:solidFill>
                    <w14:schemeClr w14:val="tx1"/>
                  </w14:solidFill>
                </w14:textFill>
              </w:rPr>
              <w:t>胡铁军，排名6，高级工程师，国网浙江省电力有限公司宁波供电公司；</w:t>
            </w:r>
          </w:p>
          <w:p>
            <w:pPr>
              <w:spacing w:line="440" w:lineRule="exact"/>
              <w:rPr>
                <w:rFonts w:hint="eastAsia" w:ascii="仿宋_GB2312" w:hAnsi="仿宋" w:eastAsia="仿宋_GB2312" w:cs="仿宋"/>
                <w:bCs/>
                <w:color w:val="000000" w:themeColor="text1"/>
                <w:sz w:val="24"/>
                <w:szCs w:val="24"/>
                <w:lang w:val="en-US" w:eastAsia="zh-CN"/>
                <w14:textFill>
                  <w14:solidFill>
                    <w14:schemeClr w14:val="tx1"/>
                  </w14:solidFill>
                </w14:textFill>
              </w:rPr>
            </w:pPr>
            <w:r>
              <w:rPr>
                <w:rFonts w:hint="eastAsia" w:ascii="仿宋_GB2312" w:hAnsi="仿宋" w:eastAsia="仿宋_GB2312" w:cs="仿宋"/>
                <w:bCs/>
                <w:color w:val="000000" w:themeColor="text1"/>
                <w:sz w:val="24"/>
                <w:szCs w:val="24"/>
                <w:lang w:val="en-US" w:eastAsia="zh-CN"/>
                <w14:textFill>
                  <w14:solidFill>
                    <w14:schemeClr w14:val="tx1"/>
                  </w14:solidFill>
                </w14:textFill>
              </w:rPr>
              <w:t>周再兵，排名7，高级工程师，国网浙江省电力有限公司台州供电公司；</w:t>
            </w:r>
          </w:p>
          <w:p>
            <w:pPr>
              <w:spacing w:line="440" w:lineRule="exact"/>
              <w:rPr>
                <w:rFonts w:hint="eastAsia" w:ascii="仿宋_GB2312" w:hAnsi="仿宋" w:eastAsia="仿宋_GB2312" w:cs="仿宋"/>
                <w:bCs/>
                <w:color w:val="000000" w:themeColor="text1"/>
                <w:sz w:val="24"/>
                <w:szCs w:val="24"/>
                <w:lang w:val="en-US" w:eastAsia="zh-CN"/>
                <w14:textFill>
                  <w14:solidFill>
                    <w14:schemeClr w14:val="tx1"/>
                  </w14:solidFill>
                </w14:textFill>
              </w:rPr>
            </w:pPr>
            <w:r>
              <w:rPr>
                <w:rFonts w:hint="eastAsia" w:ascii="仿宋_GB2312" w:hAnsi="仿宋" w:eastAsia="仿宋_GB2312" w:cs="仿宋"/>
                <w:bCs/>
                <w:color w:val="000000" w:themeColor="text1"/>
                <w:sz w:val="24"/>
                <w:szCs w:val="24"/>
                <w:lang w:val="en-US" w:eastAsia="zh-CN"/>
                <w14:textFill>
                  <w14:solidFill>
                    <w14:schemeClr w14:val="tx1"/>
                  </w14:solidFill>
                </w14:textFill>
              </w:rPr>
              <w:t>黄镇，排名8，高级工程师，国网浙江省电力有限公司台州供电公司；</w:t>
            </w:r>
          </w:p>
          <w:p>
            <w:pPr>
              <w:spacing w:line="440" w:lineRule="exact"/>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许冬香，排名9，高级工程师，国网浙江省电力有限公司台州市黄岩区供电公司。</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6" w:hRule="atLeast"/>
        </w:trPr>
        <w:tc>
          <w:tcPr>
            <w:tcW w:w="1397" w:type="dxa"/>
            <w:tcBorders>
              <w:right w:val="single" w:color="auto" w:sz="4" w:space="0"/>
            </w:tcBorders>
            <w:vAlign w:val="center"/>
          </w:tcPr>
          <w:p>
            <w:pPr>
              <w:spacing w:line="440" w:lineRule="exact"/>
              <w:jc w:val="center"/>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8"/>
                <w:szCs w:val="24"/>
                <w14:textFill>
                  <w14:solidFill>
                    <w14:schemeClr w14:val="tx1"/>
                  </w14:solidFill>
                </w14:textFill>
              </w:rPr>
              <w:t>主要完成单位</w:t>
            </w:r>
          </w:p>
        </w:tc>
        <w:tc>
          <w:tcPr>
            <w:tcW w:w="7109" w:type="dxa"/>
            <w:tcBorders>
              <w:left w:val="single" w:color="auto" w:sz="4" w:space="0"/>
            </w:tcBorders>
            <w:vAlign w:val="center"/>
          </w:tcPr>
          <w:p>
            <w:pPr>
              <w:spacing w:line="440" w:lineRule="exact"/>
              <w:jc w:val="left"/>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1.</w:t>
            </w:r>
            <w:r>
              <w:rPr>
                <w:rFonts w:hint="eastAsia" w:ascii="仿宋_GB2312" w:hAnsi="仿宋" w:eastAsia="仿宋_GB2312" w:cs="仿宋"/>
                <w:bCs/>
                <w:color w:val="000000" w:themeColor="text1"/>
                <w:sz w:val="24"/>
                <w:szCs w:val="24"/>
                <w:lang w:val="en-US" w:eastAsia="zh-CN"/>
                <w14:textFill>
                  <w14:solidFill>
                    <w14:schemeClr w14:val="tx1"/>
                  </w14:solidFill>
                </w14:textFill>
              </w:rPr>
              <w:t>国网浙江省电力有限公司台州供电公司</w:t>
            </w:r>
            <w:r>
              <w:rPr>
                <w:rFonts w:hint="eastAsia" w:ascii="仿宋_GB2312" w:hAnsi="仿宋" w:eastAsia="仿宋_GB2312" w:cs="仿宋"/>
                <w:bCs/>
                <w:color w:val="000000" w:themeColor="text1"/>
                <w:sz w:val="24"/>
                <w:szCs w:val="24"/>
                <w14:textFill>
                  <w14:solidFill>
                    <w14:schemeClr w14:val="tx1"/>
                  </w14:solidFill>
                </w14:textFill>
              </w:rPr>
              <w:t>：</w:t>
            </w:r>
          </w:p>
          <w:p>
            <w:pPr>
              <w:spacing w:line="440" w:lineRule="exact"/>
              <w:jc w:val="left"/>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2.</w:t>
            </w:r>
            <w:r>
              <w:rPr>
                <w:rFonts w:hint="eastAsia" w:ascii="仿宋_GB2312" w:hAnsi="仿宋" w:eastAsia="仿宋_GB2312" w:cs="仿宋"/>
                <w:bCs/>
                <w:color w:val="000000" w:themeColor="text1"/>
                <w:sz w:val="24"/>
                <w:szCs w:val="24"/>
                <w:lang w:val="en-US" w:eastAsia="zh-CN"/>
                <w14:textFill>
                  <w14:solidFill>
                    <w14:schemeClr w14:val="tx1"/>
                  </w14:solidFill>
                </w14:textFill>
              </w:rPr>
              <w:t>华北电力大学</w:t>
            </w:r>
            <w:r>
              <w:rPr>
                <w:rFonts w:hint="eastAsia" w:ascii="仿宋_GB2312" w:hAnsi="仿宋" w:eastAsia="仿宋_GB2312" w:cs="仿宋"/>
                <w:bCs/>
                <w:color w:val="000000" w:themeColor="text1"/>
                <w:sz w:val="24"/>
                <w:szCs w:val="24"/>
                <w14:textFill>
                  <w14:solidFill>
                    <w14:schemeClr w14:val="tx1"/>
                  </w14:solidFill>
                </w14:textFill>
              </w:rPr>
              <w:t>：</w:t>
            </w:r>
          </w:p>
          <w:p>
            <w:pPr>
              <w:spacing w:line="440" w:lineRule="exact"/>
              <w:jc w:val="left"/>
              <w:rPr>
                <w:rFonts w:hint="eastAsia"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3.</w:t>
            </w:r>
            <w:r>
              <w:rPr>
                <w:rFonts w:hint="eastAsia" w:ascii="仿宋_GB2312" w:hAnsi="仿宋" w:eastAsia="仿宋_GB2312" w:cs="仿宋"/>
                <w:bCs/>
                <w:color w:val="000000" w:themeColor="text1"/>
                <w:sz w:val="24"/>
                <w:szCs w:val="24"/>
                <w:lang w:val="en-US" w:eastAsia="zh-CN"/>
                <w14:textFill>
                  <w14:solidFill>
                    <w14:schemeClr w14:val="tx1"/>
                  </w14:solidFill>
                </w14:textFill>
              </w:rPr>
              <w:t>北京中恒博瑞数字电力科技有限公司；</w:t>
            </w:r>
          </w:p>
          <w:p>
            <w:pPr>
              <w:spacing w:line="440" w:lineRule="exact"/>
              <w:jc w:val="left"/>
              <w:rPr>
                <w:rFonts w:hint="eastAsia" w:ascii="仿宋_GB2312" w:hAnsi="仿宋" w:eastAsia="仿宋_GB2312" w:cs="仿宋"/>
                <w:bCs/>
                <w:color w:val="000000" w:themeColor="text1"/>
                <w:sz w:val="24"/>
                <w:szCs w:val="24"/>
                <w:lang w:val="en-US" w:eastAsia="zh-CN"/>
                <w14:textFill>
                  <w14:solidFill>
                    <w14:schemeClr w14:val="tx1"/>
                  </w14:solidFill>
                </w14:textFill>
              </w:rPr>
            </w:pPr>
            <w:r>
              <w:rPr>
                <w:rFonts w:hint="eastAsia" w:ascii="仿宋_GB2312" w:hAnsi="仿宋" w:eastAsia="仿宋_GB2312" w:cs="仿宋"/>
                <w:bCs/>
                <w:color w:val="000000" w:themeColor="text1"/>
                <w:sz w:val="24"/>
                <w:szCs w:val="24"/>
                <w:lang w:val="en-US" w:eastAsia="zh-CN"/>
                <w14:textFill>
                  <w14:solidFill>
                    <w14:schemeClr w14:val="tx1"/>
                  </w14:solidFill>
                </w14:textFill>
              </w:rPr>
              <w:t>4.国网浙江省电力有限公司宁波供电公司</w:t>
            </w:r>
            <w:r>
              <w:rPr>
                <w:rFonts w:hint="eastAsia" w:ascii="仿宋_GB2312" w:hAnsi="仿宋" w:eastAsia="仿宋_GB2312" w:cs="仿宋"/>
                <w:bCs/>
                <w:color w:val="000000" w:themeColor="text1"/>
                <w:sz w:val="24"/>
                <w:szCs w:val="24"/>
                <w14:textFill>
                  <w14:solidFill>
                    <w14:schemeClr w14:val="tx1"/>
                  </w14:solidFill>
                </w14:textFill>
              </w:rPr>
              <w:t>：</w:t>
            </w:r>
          </w:p>
          <w:p>
            <w:pPr>
              <w:spacing w:line="440" w:lineRule="exact"/>
              <w:jc w:val="left"/>
              <w:rPr>
                <w:rFonts w:hint="eastAsia" w:ascii="仿宋_GB2312" w:hAnsi="仿宋" w:eastAsia="仿宋_GB2312" w:cs="仿宋"/>
                <w:bCs/>
                <w:color w:val="000000" w:themeColor="text1"/>
                <w:sz w:val="24"/>
                <w:szCs w:val="24"/>
                <w:lang w:val="en-US" w:eastAsia="zh-CN"/>
                <w14:textFill>
                  <w14:solidFill>
                    <w14:schemeClr w14:val="tx1"/>
                  </w14:solidFill>
                </w14:textFill>
              </w:rPr>
            </w:pPr>
            <w:r>
              <w:rPr>
                <w:rFonts w:hint="eastAsia" w:ascii="仿宋_GB2312" w:hAnsi="仿宋" w:eastAsia="仿宋_GB2312" w:cs="仿宋"/>
                <w:bCs/>
                <w:color w:val="000000" w:themeColor="text1"/>
                <w:sz w:val="24"/>
                <w:szCs w:val="24"/>
                <w:lang w:val="en-US" w:eastAsia="zh-CN"/>
                <w14:textFill>
                  <w14:solidFill>
                    <w14:schemeClr w14:val="tx1"/>
                  </w14:solidFill>
                </w14:textFill>
              </w:rPr>
              <w:t>5.国网浙江杭州市富阳区供电有限公司；</w:t>
            </w:r>
          </w:p>
          <w:p>
            <w:pPr>
              <w:spacing w:line="440" w:lineRule="exact"/>
              <w:jc w:val="left"/>
              <w:rPr>
                <w:rFonts w:ascii="仿宋" w:hAnsi="仿宋" w:eastAsia="仿宋"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lang w:val="en-US" w:eastAsia="zh-CN"/>
                <w14:textFill>
                  <w14:solidFill>
                    <w14:schemeClr w14:val="tx1"/>
                  </w14:solidFill>
                </w14:textFill>
              </w:rPr>
              <w:t>6.国网浙江省电力有限公司台州市黄岩区供电公司。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397" w:type="dxa"/>
            <w:vAlign w:val="center"/>
          </w:tcPr>
          <w:p>
            <w:pPr>
              <w:jc w:val="center"/>
              <w:rPr>
                <w:rStyle w:val="6"/>
                <w:rFonts w:ascii="仿宋_GB2312" w:eastAsia="仿宋_GB2312"/>
                <w:b w:val="0"/>
                <w:color w:val="000000"/>
                <w:sz w:val="28"/>
                <w:szCs w:val="28"/>
              </w:rPr>
            </w:pPr>
            <w:r>
              <w:rPr>
                <w:rStyle w:val="6"/>
                <w:rFonts w:hint="eastAsia" w:ascii="仿宋_GB2312" w:eastAsia="仿宋_GB2312"/>
                <w:b w:val="0"/>
                <w:color w:val="000000"/>
                <w:sz w:val="28"/>
                <w:szCs w:val="28"/>
              </w:rPr>
              <w:t>提名单位</w:t>
            </w:r>
          </w:p>
        </w:tc>
        <w:tc>
          <w:tcPr>
            <w:tcW w:w="7109" w:type="dxa"/>
            <w:vAlign w:val="center"/>
          </w:tcPr>
          <w:p>
            <w:pPr>
              <w:contextualSpacing/>
              <w:jc w:val="center"/>
              <w:rPr>
                <w:rStyle w:val="6"/>
                <w:rFonts w:hint="eastAsia" w:eastAsia="宋体"/>
                <w:b w:val="0"/>
                <w:color w:val="000000"/>
                <w:lang w:val="en-US" w:eastAsia="zh-CN"/>
              </w:rPr>
            </w:pPr>
            <w:r>
              <w:rPr>
                <w:rStyle w:val="6"/>
                <w:rFonts w:hint="eastAsia"/>
                <w:b w:val="0"/>
                <w:color w:val="000000"/>
                <w:lang w:val="en-US" w:eastAsia="zh-CN"/>
              </w:rPr>
              <w:t>台州市人民政府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3" w:hRule="atLeast"/>
        </w:trPr>
        <w:tc>
          <w:tcPr>
            <w:tcW w:w="1397" w:type="dxa"/>
            <w:vAlign w:val="center"/>
          </w:tcPr>
          <w:p>
            <w:pPr>
              <w:jc w:val="center"/>
              <w:rPr>
                <w:rStyle w:val="6"/>
                <w:rFonts w:ascii="仿宋_GB2312" w:eastAsia="仿宋_GB2312"/>
                <w:b w:val="0"/>
                <w:color w:val="000000"/>
                <w:sz w:val="28"/>
                <w:szCs w:val="28"/>
              </w:rPr>
            </w:pPr>
            <w:r>
              <w:rPr>
                <w:rStyle w:val="6"/>
                <w:rFonts w:hint="eastAsia" w:ascii="仿宋_GB2312" w:eastAsia="仿宋_GB2312"/>
                <w:b w:val="0"/>
                <w:color w:val="000000"/>
                <w:sz w:val="28"/>
                <w:szCs w:val="28"/>
              </w:rPr>
              <w:t>提名意见</w:t>
            </w:r>
          </w:p>
        </w:tc>
        <w:tc>
          <w:tcPr>
            <w:tcW w:w="7109" w:type="dxa"/>
            <w:vAlign w:val="center"/>
          </w:tcPr>
          <w:p>
            <w:pPr>
              <w:ind w:firstLine="480" w:firstLineChars="200"/>
              <w:contextualSpacing/>
              <w:jc w:val="both"/>
              <w:rPr>
                <w:rStyle w:val="6"/>
                <w:rFonts w:hint="eastAsia" w:eastAsia="宋体"/>
                <w:b w:val="0"/>
                <w:color w:val="000000"/>
                <w:lang w:val="en-US" w:eastAsia="zh-CN"/>
              </w:rPr>
            </w:pPr>
            <w:r>
              <w:rPr>
                <w:rFonts w:hint="eastAsia" w:ascii="仿宋_GB2312" w:hAnsi="仿宋" w:eastAsia="仿宋_GB2312" w:cs="仿宋"/>
                <w:bCs/>
                <w:color w:val="auto"/>
                <w:sz w:val="24"/>
                <w:szCs w:val="24"/>
                <w:lang w:val="en-US" w:eastAsia="zh-CN"/>
              </w:rPr>
              <w:t>本项目针对大量分布式电源接入电网运行方式多变、馈出短路电流特性复杂，传统计算短路电流难以用解析方法精确表达，缺少实用化短路电流模型的电网难题，研究了不同类型分布式电源接入配电网的短路计算模型，利用电压控制</w:t>
            </w:r>
            <w:r>
              <w:rPr>
                <w:rFonts w:hint="eastAsia" w:ascii="仿宋_GB2312" w:hAnsi="仿宋" w:eastAsia="仿宋_GB2312" w:cs="仿宋"/>
                <w:bCs/>
                <w:color w:val="000000" w:themeColor="text1"/>
                <w:sz w:val="24"/>
                <w:szCs w:val="24"/>
                <w:lang w:val="en-US" w:eastAsia="zh-CN"/>
                <w14:textFill>
                  <w14:solidFill>
                    <w14:schemeClr w14:val="tx1"/>
                  </w14:solidFill>
                </w14:textFill>
              </w:rPr>
              <w:t>电流源模型的分布式电源短路计算方法，提出基于测量阻抗突变量的自适应距离保护延时限配合方案，解决了分布式电源接入继电保护的配置和整定难题。率先研发的“分布式电源接入的继电保护定值智能整定平台”通过权威机构检测，规范了分布式电源接入电网整定计算工作的标准化、智能化,提高了分布式电源接入系统保护整定计算的正确性、稳定性和工作效率，填补了传统继电保护稳态短路计算不计及分布式电源接入对系统影响研究的空白，经国内外查新和科技成果鉴定，项目成果国际领先。经实践证明，当分布式电源或负荷客户以多点T接接入电力系统，可以通过计算选择合理的T接点，大量节约一次设备投资以及电力走廊的用地，有效解决了分布式电源接入技术发展和应用的技术屏障，同时减少分布式电源因脱网造成的经济损失。本项目研究成果将进一步促进电力系统继电保护技术的发展，有助于新能源的规划和科学接入，进一步提升电网安全稳定运行水平，推广应用成效显著。</w:t>
            </w:r>
          </w:p>
        </w:tc>
      </w:tr>
    </w:tbl>
    <w:p>
      <w:pPr>
        <w:adjustRightInd w:val="0"/>
        <w:snapToGrid w:val="0"/>
        <w:spacing w:line="560" w:lineRule="exact"/>
        <w:rPr>
          <w:rFonts w:ascii="仿宋_GB2312" w:hAnsi="宋体" w:eastAsia="仿宋_GB2312" w:cs="宋体"/>
          <w:color w:val="000000" w:themeColor="text1"/>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8614E"/>
    <w:rsid w:val="0118662C"/>
    <w:rsid w:val="03865492"/>
    <w:rsid w:val="04575F66"/>
    <w:rsid w:val="063A65C3"/>
    <w:rsid w:val="215E4DAD"/>
    <w:rsid w:val="272F5493"/>
    <w:rsid w:val="2A696612"/>
    <w:rsid w:val="2B163C09"/>
    <w:rsid w:val="314C6E7C"/>
    <w:rsid w:val="34D47306"/>
    <w:rsid w:val="40FC30E8"/>
    <w:rsid w:val="43145D4C"/>
    <w:rsid w:val="588A080E"/>
    <w:rsid w:val="5CDE3D8E"/>
    <w:rsid w:val="61E31222"/>
    <w:rsid w:val="62C46422"/>
    <w:rsid w:val="6B496B5D"/>
    <w:rsid w:val="6F100758"/>
    <w:rsid w:val="707C7045"/>
    <w:rsid w:val="72E9769C"/>
    <w:rsid w:val="747B0BC3"/>
    <w:rsid w:val="7508614E"/>
    <w:rsid w:val="7AB55DAF"/>
    <w:rsid w:val="7EC6665F"/>
    <w:rsid w:val="7FD56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qFormat/>
    <w:uiPriority w:val="99"/>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title1"/>
    <w:qFormat/>
    <w:uiPriority w:val="0"/>
    <w:rPr>
      <w:b/>
      <w:bCs/>
      <w:color w:val="9999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2020-09-17T09:40:00Z</dcterms:created>
  <dc:creator>TZDL</dc:creator>
  <cp:lastModifiedBy>赵萍</cp:lastModifiedBy>
  <dcterms:modified xsi:type="dcterms:W3CDTF">2020-09-28T23:46:48Z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