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A0ED" w14:textId="77777777" w:rsidR="0031241E" w:rsidRDefault="0031241E" w:rsidP="0031241E">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color w:val="000000"/>
          <w:sz w:val="36"/>
          <w:szCs w:val="36"/>
        </w:rPr>
        <w:t>浙江省科学技术奖</w:t>
      </w:r>
      <w:r>
        <w:rPr>
          <w:rStyle w:val="title1"/>
          <w:rFonts w:ascii="方正小标宋简体" w:eastAsia="方正小标宋简体"/>
          <w:color w:val="000000"/>
          <w:sz w:val="36"/>
          <w:szCs w:val="36"/>
        </w:rPr>
        <w:t>公示信息表</w:t>
      </w:r>
      <w:r>
        <w:rPr>
          <w:rStyle w:val="title1"/>
          <w:rFonts w:ascii="仿宋_GB2312" w:eastAsia="仿宋_GB2312" w:hint="eastAsia"/>
          <w:color w:val="000000"/>
          <w:sz w:val="32"/>
          <w:szCs w:val="32"/>
        </w:rPr>
        <w:t>（专家提名）</w:t>
      </w:r>
    </w:p>
    <w:p w14:paraId="4E9C7C36" w14:textId="77777777" w:rsidR="0031241E" w:rsidRDefault="0031241E" w:rsidP="0031241E">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6776"/>
      </w:tblGrid>
      <w:tr w:rsidR="0031241E" w14:paraId="6293FC9F" w14:textId="77777777" w:rsidTr="00926915">
        <w:trPr>
          <w:trHeight w:val="647"/>
        </w:trPr>
        <w:tc>
          <w:tcPr>
            <w:tcW w:w="1730" w:type="dxa"/>
            <w:vAlign w:val="center"/>
          </w:tcPr>
          <w:p w14:paraId="645614D5" w14:textId="77777777" w:rsidR="0031241E" w:rsidRDefault="0031241E" w:rsidP="00143059">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成果名称</w:t>
            </w:r>
          </w:p>
        </w:tc>
        <w:tc>
          <w:tcPr>
            <w:tcW w:w="6776" w:type="dxa"/>
            <w:vAlign w:val="center"/>
          </w:tcPr>
          <w:p w14:paraId="556A1AD3" w14:textId="77777777" w:rsidR="0031241E" w:rsidRDefault="0031241E" w:rsidP="00143059">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燃煤烟气脱硝催化剂提质降耗关键技术与应用</w:t>
            </w:r>
          </w:p>
        </w:tc>
      </w:tr>
      <w:tr w:rsidR="0031241E" w14:paraId="1E411122" w14:textId="77777777" w:rsidTr="00926915">
        <w:trPr>
          <w:trHeight w:val="561"/>
        </w:trPr>
        <w:tc>
          <w:tcPr>
            <w:tcW w:w="1730" w:type="dxa"/>
            <w:vAlign w:val="center"/>
          </w:tcPr>
          <w:p w14:paraId="624F5626" w14:textId="77777777" w:rsidR="0031241E" w:rsidRDefault="0031241E" w:rsidP="00143059">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提名等级</w:t>
            </w:r>
          </w:p>
        </w:tc>
        <w:tc>
          <w:tcPr>
            <w:tcW w:w="6776" w:type="dxa"/>
            <w:vAlign w:val="center"/>
          </w:tcPr>
          <w:p w14:paraId="18A8C959" w14:textId="77777777" w:rsidR="0031241E" w:rsidRDefault="0031241E" w:rsidP="00143059">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二等奖</w:t>
            </w:r>
          </w:p>
        </w:tc>
      </w:tr>
      <w:tr w:rsidR="0031241E" w14:paraId="0943EF54" w14:textId="77777777" w:rsidTr="00926915">
        <w:trPr>
          <w:trHeight w:val="2319"/>
        </w:trPr>
        <w:tc>
          <w:tcPr>
            <w:tcW w:w="1730" w:type="dxa"/>
            <w:vAlign w:val="center"/>
          </w:tcPr>
          <w:p w14:paraId="413B08DD" w14:textId="77777777" w:rsidR="0031241E" w:rsidRDefault="0031241E" w:rsidP="00143059">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提名书</w:t>
            </w:r>
          </w:p>
          <w:p w14:paraId="10CFD304" w14:textId="77777777" w:rsidR="0031241E" w:rsidRDefault="0031241E" w:rsidP="00143059">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相关内容</w:t>
            </w:r>
          </w:p>
        </w:tc>
        <w:tc>
          <w:tcPr>
            <w:tcW w:w="6776" w:type="dxa"/>
            <w:vAlign w:val="center"/>
          </w:tcPr>
          <w:p w14:paraId="0424642E" w14:textId="6EC16EE9" w:rsidR="0031241E"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1、发明专利：</w:t>
            </w:r>
            <w:r w:rsidRPr="00FF040C">
              <w:rPr>
                <w:rFonts w:ascii="仿宋_GB2312" w:eastAsia="仿宋_GB2312" w:hAnsi="仿宋" w:cs="仿宋"/>
                <w:bCs/>
                <w:color w:val="000000" w:themeColor="text1"/>
                <w:sz w:val="22"/>
                <w:szCs w:val="22"/>
              </w:rPr>
              <w:t>一种脱硝催化剂在线再生装置及方法</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ZL201510851266.1</w:t>
            </w:r>
            <w:r w:rsidRPr="00FF040C">
              <w:rPr>
                <w:rFonts w:ascii="仿宋_GB2312" w:eastAsia="仿宋_GB2312" w:hAnsi="仿宋" w:cs="仿宋" w:hint="eastAsia"/>
                <w:bCs/>
                <w:color w:val="000000" w:themeColor="text1"/>
                <w:sz w:val="22"/>
                <w:szCs w:val="22"/>
              </w:rPr>
              <w:t>）；</w:t>
            </w:r>
          </w:p>
          <w:p w14:paraId="07B7D627" w14:textId="22A6A981" w:rsidR="00926915"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bCs/>
                <w:color w:val="000000" w:themeColor="text1"/>
                <w:sz w:val="22"/>
                <w:szCs w:val="22"/>
              </w:rPr>
              <w:t>2</w:t>
            </w:r>
            <w:r w:rsidRPr="00FF040C">
              <w:rPr>
                <w:rFonts w:ascii="仿宋_GB2312" w:eastAsia="仿宋_GB2312" w:hAnsi="仿宋" w:cs="仿宋" w:hint="eastAsia"/>
                <w:bCs/>
                <w:color w:val="000000" w:themeColor="text1"/>
                <w:sz w:val="22"/>
                <w:szCs w:val="22"/>
              </w:rPr>
              <w:t>、发明专利：</w:t>
            </w:r>
            <w:r w:rsidRPr="00FF040C">
              <w:rPr>
                <w:rFonts w:ascii="仿宋_GB2312" w:eastAsia="仿宋_GB2312" w:hAnsi="仿宋" w:cs="仿宋"/>
                <w:bCs/>
                <w:color w:val="000000" w:themeColor="text1"/>
                <w:sz w:val="22"/>
                <w:szCs w:val="22"/>
              </w:rPr>
              <w:t>脱硝催化剂清洗再生废水废渣的处理装置及处理工艺</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ZL201510006468.6</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w:t>
            </w:r>
          </w:p>
          <w:p w14:paraId="7F596C67" w14:textId="142FF204" w:rsidR="00926915"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bCs/>
                <w:color w:val="000000" w:themeColor="text1"/>
                <w:sz w:val="22"/>
                <w:szCs w:val="22"/>
              </w:rPr>
              <w:t>3</w:t>
            </w:r>
            <w:r w:rsidRPr="00FF040C">
              <w:rPr>
                <w:rFonts w:ascii="仿宋_GB2312" w:eastAsia="仿宋_GB2312" w:hAnsi="仿宋" w:cs="仿宋" w:hint="eastAsia"/>
                <w:bCs/>
                <w:color w:val="000000" w:themeColor="text1"/>
                <w:sz w:val="22"/>
                <w:szCs w:val="22"/>
              </w:rPr>
              <w:t>、发明专利：</w:t>
            </w:r>
            <w:r w:rsidRPr="00FF040C">
              <w:rPr>
                <w:rFonts w:ascii="仿宋_GB2312" w:eastAsia="仿宋_GB2312" w:hAnsi="仿宋" w:cs="仿宋"/>
                <w:bCs/>
                <w:color w:val="000000" w:themeColor="text1"/>
                <w:sz w:val="22"/>
                <w:szCs w:val="22"/>
              </w:rPr>
              <w:t>平板式脱硝催化剂</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ZL201310729404.X</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w:t>
            </w:r>
          </w:p>
          <w:p w14:paraId="24A0A734" w14:textId="51D34482" w:rsidR="00926915"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bCs/>
                <w:color w:val="000000" w:themeColor="text1"/>
                <w:sz w:val="22"/>
                <w:szCs w:val="22"/>
              </w:rPr>
              <w:t>4</w:t>
            </w:r>
            <w:r w:rsidRPr="00FF040C">
              <w:rPr>
                <w:rFonts w:ascii="仿宋_GB2312" w:eastAsia="仿宋_GB2312" w:hAnsi="仿宋" w:cs="仿宋" w:hint="eastAsia"/>
                <w:bCs/>
                <w:color w:val="000000" w:themeColor="text1"/>
                <w:sz w:val="22"/>
                <w:szCs w:val="22"/>
              </w:rPr>
              <w:t>、发明专利：</w:t>
            </w:r>
            <w:r w:rsidR="00FF040C" w:rsidRPr="00FF040C">
              <w:rPr>
                <w:rFonts w:ascii="仿宋_GB2312" w:eastAsia="仿宋_GB2312" w:hAnsi="仿宋" w:cs="仿宋" w:hint="eastAsia"/>
                <w:bCs/>
                <w:color w:val="000000" w:themeColor="text1"/>
                <w:sz w:val="22"/>
                <w:szCs w:val="22"/>
              </w:rPr>
              <w:t>SCR</w:t>
            </w:r>
            <w:r w:rsidRPr="00FF040C">
              <w:rPr>
                <w:rFonts w:ascii="仿宋_GB2312" w:eastAsia="仿宋_GB2312" w:hAnsi="仿宋" w:cs="仿宋"/>
                <w:bCs/>
                <w:color w:val="000000" w:themeColor="text1"/>
                <w:sz w:val="22"/>
                <w:szCs w:val="22"/>
              </w:rPr>
              <w:t>催化剂双头切割机</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ZL201310737446.8</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w:t>
            </w:r>
          </w:p>
          <w:p w14:paraId="423B2C10" w14:textId="11CD9B01" w:rsidR="00926915"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bCs/>
                <w:color w:val="000000" w:themeColor="text1"/>
                <w:sz w:val="22"/>
                <w:szCs w:val="22"/>
              </w:rPr>
              <w:t>5</w:t>
            </w:r>
            <w:r w:rsidRPr="00FF040C">
              <w:rPr>
                <w:rFonts w:ascii="仿宋_GB2312" w:eastAsia="仿宋_GB2312" w:hAnsi="仿宋" w:cs="仿宋" w:hint="eastAsia"/>
                <w:bCs/>
                <w:color w:val="000000" w:themeColor="text1"/>
                <w:sz w:val="22"/>
                <w:szCs w:val="22"/>
              </w:rPr>
              <w:t>、发明专利：一种具有抗砷中毒性能的SCR脱硝催化剂及其制备方法（ZL</w:t>
            </w:r>
            <w:r w:rsidRPr="00FF040C">
              <w:rPr>
                <w:rFonts w:ascii="仿宋_GB2312" w:eastAsia="仿宋_GB2312" w:hAnsi="仿宋" w:cs="仿宋"/>
                <w:bCs/>
                <w:color w:val="000000" w:themeColor="text1"/>
                <w:sz w:val="22"/>
                <w:szCs w:val="22"/>
              </w:rPr>
              <w:t>201810048037.X</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w:t>
            </w:r>
          </w:p>
          <w:p w14:paraId="73164829" w14:textId="114310BB" w:rsidR="00926915"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bCs/>
                <w:color w:val="000000" w:themeColor="text1"/>
                <w:sz w:val="22"/>
                <w:szCs w:val="22"/>
              </w:rPr>
              <w:t>6</w:t>
            </w:r>
            <w:r w:rsidRPr="00FF040C">
              <w:rPr>
                <w:rFonts w:ascii="仿宋_GB2312" w:eastAsia="仿宋_GB2312" w:hAnsi="仿宋" w:cs="仿宋" w:hint="eastAsia"/>
                <w:bCs/>
                <w:color w:val="000000" w:themeColor="text1"/>
                <w:sz w:val="22"/>
                <w:szCs w:val="22"/>
              </w:rPr>
              <w:t>、发明专利：</w:t>
            </w:r>
            <w:r w:rsidRPr="00FF040C">
              <w:rPr>
                <w:rFonts w:ascii="仿宋_GB2312" w:eastAsia="仿宋_GB2312" w:hAnsi="仿宋" w:cs="仿宋"/>
                <w:bCs/>
                <w:color w:val="000000" w:themeColor="text1"/>
                <w:sz w:val="22"/>
                <w:szCs w:val="22"/>
              </w:rPr>
              <w:t>一种基于实测</w:t>
            </w:r>
            <w:proofErr w:type="gramStart"/>
            <w:r w:rsidRPr="00FF040C">
              <w:rPr>
                <w:rFonts w:ascii="仿宋_GB2312" w:eastAsia="仿宋_GB2312" w:hAnsi="仿宋" w:cs="仿宋"/>
                <w:bCs/>
                <w:color w:val="000000" w:themeColor="text1"/>
                <w:sz w:val="22"/>
                <w:szCs w:val="22"/>
              </w:rPr>
              <w:t>值预测</w:t>
            </w:r>
            <w:proofErr w:type="gramEnd"/>
            <w:r w:rsidRPr="00FF040C">
              <w:rPr>
                <w:rFonts w:ascii="仿宋_GB2312" w:eastAsia="仿宋_GB2312" w:hAnsi="仿宋" w:cs="仿宋"/>
                <w:bCs/>
                <w:color w:val="000000" w:themeColor="text1"/>
                <w:sz w:val="22"/>
                <w:szCs w:val="22"/>
              </w:rPr>
              <w:t>流场分布的高精度克里格测试方法</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ZL201610085959.9</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w:t>
            </w:r>
          </w:p>
          <w:p w14:paraId="2D8A176D" w14:textId="08E77E6F" w:rsidR="00926915"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bCs/>
                <w:color w:val="000000" w:themeColor="text1"/>
                <w:sz w:val="22"/>
                <w:szCs w:val="22"/>
              </w:rPr>
              <w:t>7</w:t>
            </w:r>
            <w:r w:rsidRPr="00FF040C">
              <w:rPr>
                <w:rFonts w:ascii="仿宋_GB2312" w:eastAsia="仿宋_GB2312" w:hAnsi="仿宋" w:cs="仿宋" w:hint="eastAsia"/>
                <w:bCs/>
                <w:color w:val="000000" w:themeColor="text1"/>
                <w:sz w:val="22"/>
                <w:szCs w:val="22"/>
              </w:rPr>
              <w:t>、发明专利：</w:t>
            </w:r>
            <w:r w:rsidRPr="00FF040C">
              <w:rPr>
                <w:rFonts w:ascii="仿宋_GB2312" w:eastAsia="仿宋_GB2312" w:hAnsi="仿宋" w:cs="仿宋"/>
                <w:bCs/>
                <w:color w:val="000000" w:themeColor="text1"/>
                <w:sz w:val="22"/>
                <w:szCs w:val="22"/>
              </w:rPr>
              <w:t>一种适用于对</w:t>
            </w:r>
            <w:proofErr w:type="gramStart"/>
            <w:r w:rsidRPr="00FF040C">
              <w:rPr>
                <w:rFonts w:ascii="仿宋_GB2312" w:eastAsia="仿宋_GB2312" w:hAnsi="仿宋" w:cs="仿宋"/>
                <w:bCs/>
                <w:color w:val="000000" w:themeColor="text1"/>
                <w:sz w:val="22"/>
                <w:szCs w:val="22"/>
              </w:rPr>
              <w:t>冲型燃煤</w:t>
            </w:r>
            <w:proofErr w:type="gramEnd"/>
            <w:r w:rsidRPr="00FF040C">
              <w:rPr>
                <w:rFonts w:ascii="仿宋_GB2312" w:eastAsia="仿宋_GB2312" w:hAnsi="仿宋" w:cs="仿宋"/>
                <w:bCs/>
                <w:color w:val="000000" w:themeColor="text1"/>
                <w:sz w:val="22"/>
                <w:szCs w:val="22"/>
              </w:rPr>
              <w:t>锅炉的脱硝精细化控制方法</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ZL201610604946.8</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w:t>
            </w:r>
          </w:p>
          <w:p w14:paraId="16B541C1" w14:textId="765E60A2" w:rsidR="00926915"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8、行业标准：燃煤烟气脱硝技术装备运行技术条件（</w:t>
            </w:r>
            <w:r w:rsidRPr="00FF040C">
              <w:rPr>
                <w:rFonts w:ascii="仿宋_GB2312" w:eastAsia="仿宋_GB2312" w:hAnsi="仿宋" w:cs="仿宋"/>
                <w:bCs/>
                <w:color w:val="000000" w:themeColor="text1"/>
                <w:sz w:val="22"/>
                <w:szCs w:val="22"/>
              </w:rPr>
              <w:t>JB/T 13268-2017</w:t>
            </w:r>
            <w:r w:rsidRPr="00FF040C">
              <w:rPr>
                <w:rFonts w:ascii="仿宋_GB2312" w:eastAsia="仿宋_GB2312" w:hAnsi="仿宋" w:cs="仿宋" w:hint="eastAsia"/>
                <w:bCs/>
                <w:color w:val="000000" w:themeColor="text1"/>
                <w:sz w:val="22"/>
                <w:szCs w:val="22"/>
              </w:rPr>
              <w:t>）；</w:t>
            </w:r>
          </w:p>
          <w:p w14:paraId="1DAE2FBF" w14:textId="487A75A8" w:rsidR="00926915"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9、团体标准：</w:t>
            </w:r>
            <w:r w:rsidRPr="00FF040C">
              <w:rPr>
                <w:rFonts w:ascii="仿宋_GB2312" w:eastAsia="仿宋_GB2312" w:hAnsi="仿宋" w:cs="仿宋"/>
                <w:bCs/>
                <w:color w:val="000000" w:themeColor="text1"/>
                <w:sz w:val="22"/>
                <w:szCs w:val="22"/>
              </w:rPr>
              <w:t>蜂窝式烟气脱硝催化剂</w:t>
            </w:r>
            <w:r w:rsidRPr="00FF040C">
              <w:rPr>
                <w:rFonts w:ascii="仿宋_GB2312" w:eastAsia="仿宋_GB2312" w:hAnsi="仿宋" w:cs="仿宋" w:hint="eastAsia"/>
                <w:bCs/>
                <w:color w:val="000000" w:themeColor="text1"/>
                <w:sz w:val="22"/>
                <w:szCs w:val="22"/>
              </w:rPr>
              <w:t>（</w:t>
            </w:r>
            <w:r w:rsidRPr="00FF040C">
              <w:rPr>
                <w:rFonts w:ascii="仿宋_GB2312" w:eastAsia="仿宋_GB2312" w:hAnsi="仿宋" w:cs="仿宋"/>
                <w:bCs/>
                <w:color w:val="000000" w:themeColor="text1"/>
                <w:sz w:val="22"/>
                <w:szCs w:val="22"/>
              </w:rPr>
              <w:t>T/ZZB 0388-2018</w:t>
            </w:r>
            <w:r w:rsidRPr="00FF040C">
              <w:rPr>
                <w:rFonts w:ascii="仿宋_GB2312" w:eastAsia="仿宋_GB2312" w:hAnsi="仿宋" w:cs="仿宋" w:hint="eastAsia"/>
                <w:bCs/>
                <w:color w:val="000000" w:themeColor="text1"/>
                <w:sz w:val="22"/>
                <w:szCs w:val="22"/>
              </w:rPr>
              <w:t>）</w:t>
            </w:r>
          </w:p>
          <w:p w14:paraId="0A8AC8BF" w14:textId="49E6DA98" w:rsidR="00926915" w:rsidRPr="00FF040C" w:rsidRDefault="00926915" w:rsidP="008824E9">
            <w:pPr>
              <w:snapToGrid w:val="0"/>
              <w:spacing w:line="440" w:lineRule="exact"/>
              <w:jc w:val="left"/>
              <w:rPr>
                <w:rFonts w:ascii="仿宋_GB2312" w:eastAsia="仿宋_GB2312" w:hAnsi="仿宋" w:cs="仿宋"/>
                <w:bCs/>
                <w:color w:val="000000" w:themeColor="text1"/>
                <w:sz w:val="22"/>
                <w:szCs w:val="22"/>
              </w:rPr>
            </w:pPr>
            <w:r w:rsidRPr="00FF040C">
              <w:rPr>
                <w:rFonts w:ascii="仿宋_GB2312" w:eastAsia="仿宋_GB2312" w:hAnsi="仿宋" w:cs="仿宋"/>
                <w:bCs/>
                <w:color w:val="000000" w:themeColor="text1"/>
                <w:sz w:val="22"/>
                <w:szCs w:val="22"/>
              </w:rPr>
              <w:t>10</w:t>
            </w:r>
            <w:r w:rsidRPr="00FF040C">
              <w:rPr>
                <w:rFonts w:ascii="仿宋_GB2312" w:eastAsia="仿宋_GB2312" w:hAnsi="仿宋" w:cs="仿宋" w:hint="eastAsia"/>
                <w:bCs/>
                <w:color w:val="000000" w:themeColor="text1"/>
                <w:sz w:val="22"/>
                <w:szCs w:val="22"/>
              </w:rPr>
              <w:t>、企业标准：火电机组选择性催化还原法烟气脱硝催化剂综合质量等级评价技术规范</w:t>
            </w:r>
            <w:r w:rsidR="00FF040C" w:rsidRPr="00FF040C">
              <w:rPr>
                <w:rFonts w:ascii="仿宋_GB2312" w:eastAsia="仿宋_GB2312" w:hAnsi="仿宋" w:cs="仿宋" w:hint="eastAsia"/>
                <w:bCs/>
                <w:color w:val="000000" w:themeColor="text1"/>
                <w:sz w:val="22"/>
                <w:szCs w:val="22"/>
              </w:rPr>
              <w:t>（</w:t>
            </w:r>
            <w:r w:rsidR="00FF040C" w:rsidRPr="00FF040C">
              <w:rPr>
                <w:rFonts w:ascii="仿宋_GB2312" w:eastAsia="仿宋_GB2312" w:hAnsi="仿宋" w:cs="仿宋"/>
                <w:bCs/>
                <w:color w:val="000000" w:themeColor="text1"/>
                <w:sz w:val="22"/>
                <w:szCs w:val="22"/>
              </w:rPr>
              <w:t>Q/CHD 29-2019</w:t>
            </w:r>
            <w:r w:rsidR="00FF040C" w:rsidRPr="00FF040C">
              <w:rPr>
                <w:rFonts w:ascii="仿宋_GB2312" w:eastAsia="仿宋_GB2312" w:hAnsi="仿宋" w:cs="仿宋" w:hint="eastAsia"/>
                <w:bCs/>
                <w:color w:val="000000" w:themeColor="text1"/>
                <w:sz w:val="22"/>
                <w:szCs w:val="22"/>
              </w:rPr>
              <w:t>）</w:t>
            </w:r>
          </w:p>
        </w:tc>
      </w:tr>
      <w:tr w:rsidR="0031241E" w14:paraId="122C53D3" w14:textId="77777777" w:rsidTr="00926915">
        <w:trPr>
          <w:trHeight w:val="1970"/>
        </w:trPr>
        <w:tc>
          <w:tcPr>
            <w:tcW w:w="1730" w:type="dxa"/>
            <w:tcBorders>
              <w:right w:val="single" w:sz="4" w:space="0" w:color="auto"/>
            </w:tcBorders>
            <w:vAlign w:val="center"/>
          </w:tcPr>
          <w:p w14:paraId="0E4115E0" w14:textId="77777777" w:rsidR="0031241E" w:rsidRDefault="0031241E" w:rsidP="00143059">
            <w:pPr>
              <w:spacing w:line="440" w:lineRule="exact"/>
              <w:jc w:val="center"/>
              <w:rPr>
                <w:rFonts w:ascii="仿宋_GB2312" w:eastAsia="仿宋_GB2312" w:hAnsi="仿宋" w:cs="仿宋"/>
                <w:bCs/>
                <w:color w:val="000000" w:themeColor="text1"/>
                <w:sz w:val="28"/>
                <w:szCs w:val="24"/>
              </w:rPr>
            </w:pPr>
            <w:r>
              <w:rPr>
                <w:rFonts w:ascii="仿宋_GB2312" w:eastAsia="仿宋_GB2312" w:hAnsi="仿宋" w:cs="仿宋" w:hint="eastAsia"/>
                <w:bCs/>
                <w:color w:val="000000" w:themeColor="text1"/>
                <w:sz w:val="28"/>
                <w:szCs w:val="24"/>
              </w:rPr>
              <w:t>主要完成人</w:t>
            </w:r>
          </w:p>
        </w:tc>
        <w:tc>
          <w:tcPr>
            <w:tcW w:w="6776" w:type="dxa"/>
            <w:tcBorders>
              <w:left w:val="single" w:sz="4" w:space="0" w:color="auto"/>
            </w:tcBorders>
            <w:vAlign w:val="center"/>
          </w:tcPr>
          <w:p w14:paraId="71F0FA3A" w14:textId="207EAA5A" w:rsidR="0031241E" w:rsidRPr="00FF040C" w:rsidRDefault="0031241E" w:rsidP="008824E9">
            <w:pPr>
              <w:snapToGrid w:val="0"/>
              <w:spacing w:line="440" w:lineRule="exac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彭桂云，排名1，正高，华电电力科学研究院有限公司；</w:t>
            </w:r>
          </w:p>
          <w:p w14:paraId="44BC8AB1" w14:textId="181CA31A" w:rsidR="0031241E" w:rsidRPr="00FF040C" w:rsidRDefault="0031241E" w:rsidP="008824E9">
            <w:pPr>
              <w:snapToGrid w:val="0"/>
              <w:spacing w:line="440" w:lineRule="exac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 xml:space="preserve">朱 </w:t>
            </w:r>
            <w:r w:rsidRPr="00FF040C">
              <w:rPr>
                <w:rFonts w:ascii="仿宋_GB2312" w:eastAsia="仿宋_GB2312" w:hAnsi="仿宋" w:cs="仿宋"/>
                <w:bCs/>
                <w:color w:val="000000" w:themeColor="text1"/>
                <w:sz w:val="22"/>
                <w:szCs w:val="22"/>
              </w:rPr>
              <w:t xml:space="preserve"> </w:t>
            </w:r>
            <w:r w:rsidRPr="00FF040C">
              <w:rPr>
                <w:rFonts w:ascii="仿宋_GB2312" w:eastAsia="仿宋_GB2312" w:hAnsi="仿宋" w:cs="仿宋" w:hint="eastAsia"/>
                <w:bCs/>
                <w:color w:val="000000" w:themeColor="text1"/>
                <w:sz w:val="22"/>
                <w:szCs w:val="22"/>
              </w:rPr>
              <w:t>跃，排名2，正高，华电电力科学研究院有限公司；</w:t>
            </w:r>
          </w:p>
          <w:p w14:paraId="10217974" w14:textId="1DA9D864" w:rsidR="0031241E" w:rsidRPr="00FF040C" w:rsidRDefault="0031241E" w:rsidP="008824E9">
            <w:pPr>
              <w:snapToGrid w:val="0"/>
              <w:spacing w:line="440" w:lineRule="exac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秦刚华，排名3，正高，浙江浙能技术研究院有限公司；</w:t>
            </w:r>
          </w:p>
          <w:p w14:paraId="2B1E1311" w14:textId="4FC5F8FB" w:rsidR="0031241E" w:rsidRPr="00FF040C" w:rsidRDefault="0031241E" w:rsidP="008824E9">
            <w:pPr>
              <w:snapToGrid w:val="0"/>
              <w:spacing w:line="440" w:lineRule="exac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 xml:space="preserve">杜 </w:t>
            </w:r>
            <w:r w:rsidRPr="00FF040C">
              <w:rPr>
                <w:rFonts w:ascii="仿宋_GB2312" w:eastAsia="仿宋_GB2312" w:hAnsi="仿宋" w:cs="仿宋"/>
                <w:bCs/>
                <w:color w:val="000000" w:themeColor="text1"/>
                <w:sz w:val="22"/>
                <w:szCs w:val="22"/>
              </w:rPr>
              <w:t xml:space="preserve"> </w:t>
            </w:r>
            <w:r w:rsidRPr="00FF040C">
              <w:rPr>
                <w:rFonts w:ascii="仿宋_GB2312" w:eastAsia="仿宋_GB2312" w:hAnsi="仿宋" w:cs="仿宋" w:hint="eastAsia"/>
                <w:bCs/>
                <w:color w:val="000000" w:themeColor="text1"/>
                <w:sz w:val="22"/>
                <w:szCs w:val="22"/>
              </w:rPr>
              <w:t>振，排名</w:t>
            </w:r>
            <w:r w:rsidRPr="00FF040C">
              <w:rPr>
                <w:rFonts w:ascii="仿宋_GB2312" w:eastAsia="仿宋_GB2312" w:hAnsi="仿宋" w:cs="仿宋"/>
                <w:bCs/>
                <w:color w:val="000000" w:themeColor="text1"/>
                <w:sz w:val="22"/>
                <w:szCs w:val="22"/>
              </w:rPr>
              <w:t>4</w:t>
            </w:r>
            <w:r w:rsidRPr="00FF040C">
              <w:rPr>
                <w:rFonts w:ascii="仿宋_GB2312" w:eastAsia="仿宋_GB2312" w:hAnsi="仿宋" w:cs="仿宋" w:hint="eastAsia"/>
                <w:bCs/>
                <w:color w:val="000000" w:themeColor="text1"/>
                <w:sz w:val="22"/>
                <w:szCs w:val="22"/>
              </w:rPr>
              <w:t>，高工，华电电力科学研究院有限公司；</w:t>
            </w:r>
          </w:p>
          <w:p w14:paraId="3BCE4AEB" w14:textId="5CC13153" w:rsidR="0031241E" w:rsidRPr="00FF040C" w:rsidRDefault="0031241E" w:rsidP="008824E9">
            <w:pPr>
              <w:snapToGrid w:val="0"/>
              <w:spacing w:line="440" w:lineRule="exac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 xml:space="preserve">陆 </w:t>
            </w:r>
            <w:r w:rsidRPr="00FF040C">
              <w:rPr>
                <w:rFonts w:ascii="仿宋_GB2312" w:eastAsia="仿宋_GB2312" w:hAnsi="仿宋" w:cs="仿宋"/>
                <w:bCs/>
                <w:color w:val="000000" w:themeColor="text1"/>
                <w:sz w:val="22"/>
                <w:szCs w:val="22"/>
              </w:rPr>
              <w:t xml:space="preserve"> </w:t>
            </w:r>
            <w:r w:rsidRPr="00FF040C">
              <w:rPr>
                <w:rFonts w:ascii="仿宋_GB2312" w:eastAsia="仿宋_GB2312" w:hAnsi="仿宋" w:cs="仿宋" w:hint="eastAsia"/>
                <w:bCs/>
                <w:color w:val="000000" w:themeColor="text1"/>
                <w:sz w:val="22"/>
                <w:szCs w:val="22"/>
              </w:rPr>
              <w:t>强，排名</w:t>
            </w:r>
            <w:r w:rsidRPr="00FF040C">
              <w:rPr>
                <w:rFonts w:ascii="仿宋_GB2312" w:eastAsia="仿宋_GB2312" w:hAnsi="仿宋" w:cs="仿宋"/>
                <w:bCs/>
                <w:color w:val="000000" w:themeColor="text1"/>
                <w:sz w:val="22"/>
                <w:szCs w:val="22"/>
              </w:rPr>
              <w:t>5</w:t>
            </w:r>
            <w:r w:rsidRPr="00FF040C">
              <w:rPr>
                <w:rFonts w:ascii="仿宋_GB2312" w:eastAsia="仿宋_GB2312" w:hAnsi="仿宋" w:cs="仿宋" w:hint="eastAsia"/>
                <w:bCs/>
                <w:color w:val="000000" w:themeColor="text1"/>
                <w:sz w:val="22"/>
                <w:szCs w:val="22"/>
              </w:rPr>
              <w:t>，教授，华北电力大学；</w:t>
            </w:r>
          </w:p>
          <w:p w14:paraId="741CE7BE" w14:textId="61E5F8F3" w:rsidR="0031241E" w:rsidRPr="00FF040C" w:rsidRDefault="0031241E" w:rsidP="008824E9">
            <w:pPr>
              <w:snapToGrid w:val="0"/>
              <w:spacing w:line="440" w:lineRule="exac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吴卫红，排名</w:t>
            </w:r>
            <w:r w:rsidRPr="00FF040C">
              <w:rPr>
                <w:rFonts w:ascii="仿宋_GB2312" w:eastAsia="仿宋_GB2312" w:hAnsi="仿宋" w:cs="仿宋"/>
                <w:bCs/>
                <w:color w:val="000000" w:themeColor="text1"/>
                <w:sz w:val="22"/>
                <w:szCs w:val="22"/>
              </w:rPr>
              <w:t>6</w:t>
            </w:r>
            <w:r w:rsidRPr="00FF040C">
              <w:rPr>
                <w:rFonts w:ascii="仿宋_GB2312" w:eastAsia="仿宋_GB2312" w:hAnsi="仿宋" w:cs="仿宋" w:hint="eastAsia"/>
                <w:bCs/>
                <w:color w:val="000000" w:themeColor="text1"/>
                <w:sz w:val="22"/>
                <w:szCs w:val="22"/>
              </w:rPr>
              <w:t>，高工，浙江大学；</w:t>
            </w:r>
          </w:p>
          <w:p w14:paraId="13F36414" w14:textId="3D0F3564" w:rsidR="0031241E" w:rsidRPr="00FF040C" w:rsidRDefault="0031241E" w:rsidP="008824E9">
            <w:pPr>
              <w:snapToGrid w:val="0"/>
              <w:spacing w:line="440" w:lineRule="exac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 xml:space="preserve">张 </w:t>
            </w:r>
            <w:r w:rsidRPr="00FF040C">
              <w:rPr>
                <w:rFonts w:ascii="仿宋_GB2312" w:eastAsia="仿宋_GB2312" w:hAnsi="仿宋" w:cs="仿宋"/>
                <w:bCs/>
                <w:color w:val="000000" w:themeColor="text1"/>
                <w:sz w:val="22"/>
                <w:szCs w:val="22"/>
              </w:rPr>
              <w:t xml:space="preserve"> </w:t>
            </w:r>
            <w:r w:rsidRPr="00FF040C">
              <w:rPr>
                <w:rFonts w:ascii="仿宋_GB2312" w:eastAsia="仿宋_GB2312" w:hAnsi="仿宋" w:cs="仿宋" w:hint="eastAsia"/>
                <w:bCs/>
                <w:color w:val="000000" w:themeColor="text1"/>
                <w:sz w:val="22"/>
                <w:szCs w:val="22"/>
              </w:rPr>
              <w:t>杨，排名</w:t>
            </w:r>
            <w:r w:rsidRPr="00FF040C">
              <w:rPr>
                <w:rFonts w:ascii="仿宋_GB2312" w:eastAsia="仿宋_GB2312" w:hAnsi="仿宋" w:cs="仿宋"/>
                <w:bCs/>
                <w:color w:val="000000" w:themeColor="text1"/>
                <w:sz w:val="22"/>
                <w:szCs w:val="22"/>
              </w:rPr>
              <w:t>7</w:t>
            </w:r>
            <w:r w:rsidRPr="00FF040C">
              <w:rPr>
                <w:rFonts w:ascii="仿宋_GB2312" w:eastAsia="仿宋_GB2312" w:hAnsi="仿宋" w:cs="仿宋" w:hint="eastAsia"/>
                <w:bCs/>
                <w:color w:val="000000" w:themeColor="text1"/>
                <w:sz w:val="22"/>
                <w:szCs w:val="22"/>
              </w:rPr>
              <w:t>，高工，华电电力科学研究院有限公司；</w:t>
            </w:r>
          </w:p>
          <w:p w14:paraId="7B531713" w14:textId="27A36BF4" w:rsidR="0031241E" w:rsidRPr="00FF040C" w:rsidRDefault="0031241E" w:rsidP="008824E9">
            <w:pPr>
              <w:snapToGrid w:val="0"/>
              <w:spacing w:line="440" w:lineRule="exact"/>
              <w:rPr>
                <w:rFonts w:ascii="仿宋_GB2312" w:eastAsia="仿宋_GB2312" w:hAnsi="仿宋" w:cs="仿宋"/>
                <w:bCs/>
                <w:color w:val="000000" w:themeColor="text1"/>
                <w:sz w:val="22"/>
                <w:szCs w:val="22"/>
              </w:rPr>
            </w:pPr>
            <w:r w:rsidRPr="00FF040C">
              <w:rPr>
                <w:rFonts w:ascii="仿宋_GB2312" w:eastAsia="仿宋_GB2312" w:hAnsi="仿宋" w:cs="仿宋" w:hint="eastAsia"/>
                <w:bCs/>
                <w:color w:val="000000" w:themeColor="text1"/>
                <w:sz w:val="22"/>
                <w:szCs w:val="22"/>
              </w:rPr>
              <w:t xml:space="preserve">赵 </w:t>
            </w:r>
            <w:r w:rsidRPr="00FF040C">
              <w:rPr>
                <w:rFonts w:ascii="仿宋_GB2312" w:eastAsia="仿宋_GB2312" w:hAnsi="仿宋" w:cs="仿宋"/>
                <w:bCs/>
                <w:color w:val="000000" w:themeColor="text1"/>
                <w:sz w:val="22"/>
                <w:szCs w:val="22"/>
              </w:rPr>
              <w:t xml:space="preserve"> </w:t>
            </w:r>
            <w:r w:rsidRPr="00FF040C">
              <w:rPr>
                <w:rFonts w:ascii="仿宋_GB2312" w:eastAsia="仿宋_GB2312" w:hAnsi="仿宋" w:cs="仿宋" w:hint="eastAsia"/>
                <w:bCs/>
                <w:color w:val="000000" w:themeColor="text1"/>
                <w:sz w:val="22"/>
                <w:szCs w:val="22"/>
              </w:rPr>
              <w:t>博，排名</w:t>
            </w:r>
            <w:r w:rsidRPr="00FF040C">
              <w:rPr>
                <w:rFonts w:ascii="仿宋_GB2312" w:eastAsia="仿宋_GB2312" w:hAnsi="仿宋" w:cs="仿宋"/>
                <w:bCs/>
                <w:color w:val="000000" w:themeColor="text1"/>
                <w:sz w:val="22"/>
                <w:szCs w:val="22"/>
              </w:rPr>
              <w:t>8</w:t>
            </w:r>
            <w:r w:rsidRPr="00FF040C">
              <w:rPr>
                <w:rFonts w:ascii="仿宋_GB2312" w:eastAsia="仿宋_GB2312" w:hAnsi="仿宋" w:cs="仿宋" w:hint="eastAsia"/>
                <w:bCs/>
                <w:color w:val="000000" w:themeColor="text1"/>
                <w:sz w:val="22"/>
                <w:szCs w:val="22"/>
              </w:rPr>
              <w:t>，高工，浙江德创环保科技股份有限公司；</w:t>
            </w:r>
          </w:p>
          <w:p w14:paraId="6F3CFFC0" w14:textId="4C2EEF69" w:rsidR="0031241E" w:rsidRDefault="003753E7" w:rsidP="008824E9">
            <w:pPr>
              <w:snapToGrid w:val="0"/>
              <w:spacing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2"/>
                <w:szCs w:val="22"/>
              </w:rPr>
              <w:t>曲艳超</w:t>
            </w:r>
            <w:r w:rsidR="0031241E" w:rsidRPr="00FF040C">
              <w:rPr>
                <w:rFonts w:ascii="仿宋_GB2312" w:eastAsia="仿宋_GB2312" w:hAnsi="仿宋" w:cs="仿宋" w:hint="eastAsia"/>
                <w:bCs/>
                <w:color w:val="000000" w:themeColor="text1"/>
                <w:sz w:val="22"/>
                <w:szCs w:val="22"/>
              </w:rPr>
              <w:t>，排名</w:t>
            </w:r>
            <w:r w:rsidR="0031241E" w:rsidRPr="00FF040C">
              <w:rPr>
                <w:rFonts w:ascii="仿宋_GB2312" w:eastAsia="仿宋_GB2312" w:hAnsi="仿宋" w:cs="仿宋"/>
                <w:bCs/>
                <w:color w:val="000000" w:themeColor="text1"/>
                <w:sz w:val="22"/>
                <w:szCs w:val="22"/>
              </w:rPr>
              <w:t>9</w:t>
            </w:r>
            <w:r w:rsidR="0031241E" w:rsidRPr="00FF040C">
              <w:rPr>
                <w:rFonts w:ascii="仿宋_GB2312" w:eastAsia="仿宋_GB2312" w:hAnsi="仿宋" w:cs="仿宋" w:hint="eastAsia"/>
                <w:bCs/>
                <w:color w:val="000000" w:themeColor="text1"/>
                <w:sz w:val="22"/>
                <w:szCs w:val="22"/>
              </w:rPr>
              <w:t>，高工，</w:t>
            </w:r>
            <w:r w:rsidRPr="003753E7">
              <w:rPr>
                <w:rFonts w:ascii="仿宋_GB2312" w:eastAsia="仿宋_GB2312" w:hAnsi="仿宋" w:cs="仿宋"/>
                <w:bCs/>
                <w:color w:val="000000" w:themeColor="text1"/>
                <w:sz w:val="22"/>
                <w:szCs w:val="22"/>
              </w:rPr>
              <w:t>北京华电光大环境股份有限公司</w:t>
            </w:r>
            <w:r>
              <w:rPr>
                <w:rFonts w:ascii="仿宋_GB2312" w:eastAsia="仿宋_GB2312" w:hAnsi="仿宋" w:cs="仿宋" w:hint="eastAsia"/>
                <w:bCs/>
                <w:color w:val="000000" w:themeColor="text1"/>
                <w:sz w:val="22"/>
                <w:szCs w:val="22"/>
              </w:rPr>
              <w:t>。</w:t>
            </w:r>
          </w:p>
        </w:tc>
      </w:tr>
      <w:tr w:rsidR="0031241E" w14:paraId="20048951" w14:textId="77777777" w:rsidTr="00926915">
        <w:trPr>
          <w:trHeight w:val="1970"/>
        </w:trPr>
        <w:tc>
          <w:tcPr>
            <w:tcW w:w="1730" w:type="dxa"/>
            <w:tcBorders>
              <w:right w:val="single" w:sz="4" w:space="0" w:color="auto"/>
            </w:tcBorders>
            <w:vAlign w:val="center"/>
          </w:tcPr>
          <w:p w14:paraId="49988EDB" w14:textId="77777777" w:rsidR="0031241E" w:rsidRDefault="0031241E" w:rsidP="00143059">
            <w:pPr>
              <w:spacing w:line="440" w:lineRule="exact"/>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8"/>
                <w:szCs w:val="24"/>
              </w:rPr>
              <w:lastRenderedPageBreak/>
              <w:t>主要完成单位</w:t>
            </w:r>
          </w:p>
        </w:tc>
        <w:tc>
          <w:tcPr>
            <w:tcW w:w="6776" w:type="dxa"/>
            <w:tcBorders>
              <w:left w:val="single" w:sz="4" w:space="0" w:color="auto"/>
            </w:tcBorders>
            <w:vAlign w:val="center"/>
          </w:tcPr>
          <w:p w14:paraId="7CAD5327" w14:textId="7B393797" w:rsidR="0031241E" w:rsidRDefault="0031241E" w:rsidP="008824E9">
            <w:pPr>
              <w:snapToGrid w:val="0"/>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1.华电电力科学研究院有限公司</w:t>
            </w:r>
          </w:p>
          <w:p w14:paraId="205BF914" w14:textId="34670AD7" w:rsidR="0031241E" w:rsidRDefault="0031241E" w:rsidP="008824E9">
            <w:pPr>
              <w:snapToGrid w:val="0"/>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2.浙江大学</w:t>
            </w:r>
          </w:p>
          <w:p w14:paraId="036F3C20" w14:textId="5895C1EB" w:rsidR="0031241E" w:rsidRDefault="0031241E" w:rsidP="008824E9">
            <w:pPr>
              <w:snapToGrid w:val="0"/>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3.浙江浙能技术研究院有限公司</w:t>
            </w:r>
          </w:p>
          <w:p w14:paraId="043D2A2B" w14:textId="5F05E32D" w:rsidR="0031241E" w:rsidRDefault="0031241E" w:rsidP="008824E9">
            <w:pPr>
              <w:snapToGrid w:val="0"/>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4</w:t>
            </w:r>
            <w:r>
              <w:rPr>
                <w:rFonts w:ascii="仿宋_GB2312" w:eastAsia="仿宋_GB2312" w:hAnsi="仿宋" w:cs="仿宋"/>
                <w:bCs/>
                <w:color w:val="000000" w:themeColor="text1"/>
                <w:sz w:val="24"/>
                <w:szCs w:val="24"/>
              </w:rPr>
              <w:t>.</w:t>
            </w:r>
            <w:r>
              <w:rPr>
                <w:rFonts w:ascii="仿宋_GB2312" w:eastAsia="仿宋_GB2312" w:hAnsi="仿宋" w:cs="仿宋" w:hint="eastAsia"/>
                <w:bCs/>
                <w:color w:val="000000" w:themeColor="text1"/>
                <w:sz w:val="24"/>
                <w:szCs w:val="24"/>
              </w:rPr>
              <w:t>华北电力大学</w:t>
            </w:r>
          </w:p>
          <w:p w14:paraId="7D5B020F" w14:textId="77777777" w:rsidR="0031241E" w:rsidRDefault="0031241E" w:rsidP="008824E9">
            <w:pPr>
              <w:snapToGrid w:val="0"/>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5</w:t>
            </w:r>
            <w:r>
              <w:rPr>
                <w:rFonts w:ascii="仿宋_GB2312" w:eastAsia="仿宋_GB2312" w:hAnsi="仿宋" w:cs="仿宋"/>
                <w:bCs/>
                <w:color w:val="000000" w:themeColor="text1"/>
                <w:sz w:val="24"/>
                <w:szCs w:val="24"/>
              </w:rPr>
              <w:t>.</w:t>
            </w:r>
            <w:r>
              <w:rPr>
                <w:rFonts w:ascii="仿宋_GB2312" w:eastAsia="仿宋_GB2312" w:hAnsi="仿宋" w:cs="仿宋" w:hint="eastAsia"/>
                <w:bCs/>
                <w:color w:val="000000" w:themeColor="text1"/>
                <w:sz w:val="24"/>
                <w:szCs w:val="24"/>
              </w:rPr>
              <w:t>浙江德创环保科技股份有限公司</w:t>
            </w:r>
          </w:p>
          <w:p w14:paraId="5D625284" w14:textId="35196DDC" w:rsidR="003753E7" w:rsidRPr="003753E7" w:rsidRDefault="003753E7" w:rsidP="008824E9">
            <w:pPr>
              <w:snapToGrid w:val="0"/>
              <w:spacing w:line="440" w:lineRule="exact"/>
              <w:jc w:val="left"/>
              <w:rPr>
                <w:rFonts w:ascii="仿宋_GB2312" w:eastAsia="仿宋_GB2312" w:hAnsi="仿宋" w:cs="仿宋" w:hint="eastAsia"/>
                <w:bCs/>
                <w:color w:val="000000" w:themeColor="text1"/>
                <w:sz w:val="24"/>
                <w:szCs w:val="24"/>
              </w:rPr>
            </w:pPr>
            <w:r>
              <w:rPr>
                <w:rFonts w:ascii="仿宋_GB2312" w:eastAsia="仿宋_GB2312" w:hAnsi="仿宋" w:cs="仿宋"/>
                <w:bCs/>
                <w:color w:val="000000" w:themeColor="text1"/>
                <w:sz w:val="24"/>
                <w:szCs w:val="24"/>
              </w:rPr>
              <w:t>6.</w:t>
            </w:r>
            <w:r w:rsidRPr="003753E7">
              <w:rPr>
                <w:rFonts w:ascii="仿宋_GB2312" w:eastAsia="仿宋_GB2312" w:hAnsi="仿宋" w:cs="仿宋"/>
                <w:bCs/>
                <w:color w:val="000000" w:themeColor="text1"/>
                <w:sz w:val="24"/>
                <w:szCs w:val="24"/>
              </w:rPr>
              <w:t>北京华电光大环境股份有限公司</w:t>
            </w:r>
          </w:p>
        </w:tc>
      </w:tr>
      <w:tr w:rsidR="0031241E" w14:paraId="26A07EB9" w14:textId="77777777" w:rsidTr="00926915">
        <w:trPr>
          <w:trHeight w:val="2786"/>
        </w:trPr>
        <w:tc>
          <w:tcPr>
            <w:tcW w:w="1730" w:type="dxa"/>
            <w:tcBorders>
              <w:top w:val="single" w:sz="4" w:space="0" w:color="000000"/>
              <w:left w:val="single" w:sz="4" w:space="0" w:color="000000"/>
              <w:bottom w:val="single" w:sz="4" w:space="0" w:color="000000"/>
              <w:right w:val="single" w:sz="4" w:space="0" w:color="000000"/>
            </w:tcBorders>
            <w:vAlign w:val="center"/>
          </w:tcPr>
          <w:p w14:paraId="6914A976" w14:textId="77777777" w:rsidR="0031241E" w:rsidRDefault="0031241E" w:rsidP="00143059">
            <w:pPr>
              <w:spacing w:line="440" w:lineRule="exact"/>
              <w:jc w:val="center"/>
              <w:rPr>
                <w:rStyle w:val="title1"/>
                <w:rFonts w:ascii="仿宋" w:eastAsia="仿宋" w:hAnsi="仿宋" w:cs="仿宋"/>
                <w:b w:val="0"/>
                <w:bCs w:val="0"/>
                <w:color w:val="000000" w:themeColor="text1"/>
                <w:sz w:val="28"/>
              </w:rPr>
            </w:pPr>
            <w:r>
              <w:rPr>
                <w:rStyle w:val="title1"/>
                <w:rFonts w:ascii="仿宋" w:eastAsia="仿宋" w:hAnsi="仿宋" w:cs="仿宋" w:hint="eastAsia"/>
                <w:color w:val="000000" w:themeColor="text1"/>
                <w:sz w:val="28"/>
              </w:rPr>
              <w:t>提名专家</w:t>
            </w:r>
          </w:p>
        </w:tc>
        <w:tc>
          <w:tcPr>
            <w:tcW w:w="6776" w:type="dxa"/>
            <w:tcBorders>
              <w:top w:val="single" w:sz="4" w:space="0" w:color="000000"/>
              <w:left w:val="single" w:sz="4" w:space="0" w:color="000000"/>
              <w:bottom w:val="single" w:sz="4" w:space="0" w:color="000000"/>
              <w:right w:val="single" w:sz="4" w:space="0" w:color="000000"/>
            </w:tcBorders>
            <w:vAlign w:val="center"/>
          </w:tcPr>
          <w:p w14:paraId="58B6072E" w14:textId="77777777" w:rsidR="0031241E" w:rsidRDefault="0031241E" w:rsidP="008824E9">
            <w:pPr>
              <w:spacing w:line="440" w:lineRule="exact"/>
              <w:contextualSpacing/>
              <w:jc w:val="left"/>
              <w:rPr>
                <w:rFonts w:ascii="仿宋_GB2312" w:eastAsia="仿宋_GB2312" w:hAnsi="宋体"/>
                <w:color w:val="000000" w:themeColor="text1"/>
                <w:sz w:val="24"/>
                <w:szCs w:val="32"/>
              </w:rPr>
            </w:pPr>
            <w:r>
              <w:rPr>
                <w:rFonts w:ascii="仿宋_GB2312" w:eastAsia="仿宋_GB2312" w:hAnsi="宋体" w:hint="eastAsia"/>
                <w:color w:val="000000" w:themeColor="text1"/>
                <w:sz w:val="24"/>
                <w:szCs w:val="32"/>
              </w:rPr>
              <w:t>（独立提名）</w:t>
            </w:r>
          </w:p>
          <w:p w14:paraId="3BCF9C00" w14:textId="67199784" w:rsidR="0031241E" w:rsidRPr="008824E9" w:rsidRDefault="008824E9" w:rsidP="008824E9">
            <w:pPr>
              <w:spacing w:line="440" w:lineRule="exact"/>
              <w:contextualSpacing/>
              <w:jc w:val="left"/>
              <w:rPr>
                <w:rStyle w:val="title1"/>
                <w:b w:val="0"/>
                <w:color w:val="000000"/>
              </w:rPr>
            </w:pPr>
            <w:r>
              <w:rPr>
                <w:rFonts w:ascii="仿宋_GB2312" w:eastAsia="仿宋_GB2312" w:hAnsi="宋体" w:hint="eastAsia"/>
                <w:color w:val="000000" w:themeColor="text1"/>
                <w:sz w:val="24"/>
                <w:szCs w:val="32"/>
              </w:rPr>
              <w:t>贺克斌</w:t>
            </w:r>
            <w:r w:rsidR="0031241E">
              <w:rPr>
                <w:rFonts w:ascii="仿宋_GB2312" w:eastAsia="仿宋_GB2312" w:hAnsi="宋体" w:hint="eastAsia"/>
                <w:color w:val="000000" w:themeColor="text1"/>
                <w:sz w:val="24"/>
                <w:szCs w:val="32"/>
              </w:rPr>
              <w:t>、</w:t>
            </w:r>
            <w:r>
              <w:rPr>
                <w:rFonts w:ascii="仿宋_GB2312" w:eastAsia="仿宋_GB2312" w:hAnsi="宋体" w:hint="eastAsia"/>
                <w:color w:val="000000" w:themeColor="text1"/>
                <w:sz w:val="24"/>
                <w:szCs w:val="32"/>
              </w:rPr>
              <w:t>清华大学</w:t>
            </w:r>
            <w:r w:rsidR="0031241E">
              <w:rPr>
                <w:rFonts w:ascii="仿宋_GB2312" w:eastAsia="仿宋_GB2312" w:hAnsi="宋体" w:hint="eastAsia"/>
                <w:color w:val="000000" w:themeColor="text1"/>
                <w:sz w:val="24"/>
                <w:szCs w:val="32"/>
              </w:rPr>
              <w:t>、</w:t>
            </w:r>
            <w:r>
              <w:rPr>
                <w:rFonts w:ascii="仿宋_GB2312" w:eastAsia="仿宋_GB2312" w:hAnsi="宋体" w:hint="eastAsia"/>
                <w:color w:val="000000" w:themeColor="text1"/>
                <w:sz w:val="24"/>
                <w:szCs w:val="32"/>
              </w:rPr>
              <w:t>工程院院士</w:t>
            </w:r>
            <w:r w:rsidR="0031241E">
              <w:rPr>
                <w:rFonts w:ascii="仿宋_GB2312" w:eastAsia="仿宋_GB2312" w:hAnsi="宋体" w:hint="eastAsia"/>
                <w:color w:val="000000" w:themeColor="text1"/>
                <w:sz w:val="24"/>
                <w:szCs w:val="32"/>
              </w:rPr>
              <w:t>、</w:t>
            </w:r>
            <w:r>
              <w:rPr>
                <w:rFonts w:ascii="仿宋_GB2312" w:eastAsia="仿宋_GB2312" w:hAnsi="宋体" w:hint="eastAsia"/>
                <w:color w:val="000000" w:themeColor="text1"/>
                <w:sz w:val="24"/>
                <w:szCs w:val="32"/>
              </w:rPr>
              <w:t>环境工程</w:t>
            </w:r>
            <w:r w:rsidR="0031241E">
              <w:rPr>
                <w:rFonts w:ascii="仿宋_GB2312" w:eastAsia="仿宋_GB2312" w:hAnsi="宋体" w:hint="eastAsia"/>
                <w:color w:val="000000" w:themeColor="text1"/>
                <w:sz w:val="24"/>
                <w:szCs w:val="32"/>
              </w:rPr>
              <w:t>。</w:t>
            </w:r>
          </w:p>
        </w:tc>
      </w:tr>
      <w:tr w:rsidR="0031241E" w14:paraId="2AC30DB0" w14:textId="77777777" w:rsidTr="00926915">
        <w:trPr>
          <w:trHeight w:val="1726"/>
        </w:trPr>
        <w:tc>
          <w:tcPr>
            <w:tcW w:w="1730" w:type="dxa"/>
            <w:tcBorders>
              <w:top w:val="single" w:sz="4" w:space="0" w:color="000000"/>
              <w:left w:val="single" w:sz="4" w:space="0" w:color="000000"/>
              <w:bottom w:val="single" w:sz="4" w:space="0" w:color="000000"/>
              <w:right w:val="single" w:sz="4" w:space="0" w:color="000000"/>
            </w:tcBorders>
            <w:vAlign w:val="center"/>
          </w:tcPr>
          <w:p w14:paraId="762A470F" w14:textId="77777777" w:rsidR="0031241E" w:rsidRDefault="0031241E" w:rsidP="00143059">
            <w:pPr>
              <w:spacing w:line="440" w:lineRule="exact"/>
              <w:jc w:val="center"/>
              <w:rPr>
                <w:rStyle w:val="title1"/>
                <w:rFonts w:ascii="仿宋" w:eastAsia="仿宋" w:hAnsi="仿宋" w:cs="仿宋"/>
                <w:b w:val="0"/>
                <w:bCs w:val="0"/>
                <w:color w:val="000000" w:themeColor="text1"/>
                <w:sz w:val="28"/>
              </w:rPr>
            </w:pPr>
            <w:r>
              <w:rPr>
                <w:rStyle w:val="title1"/>
                <w:rFonts w:ascii="仿宋" w:eastAsia="仿宋" w:hAnsi="仿宋" w:cs="仿宋" w:hint="eastAsia"/>
                <w:color w:val="000000" w:themeColor="text1"/>
                <w:sz w:val="28"/>
              </w:rPr>
              <w:t>提名意见</w:t>
            </w:r>
          </w:p>
        </w:tc>
        <w:tc>
          <w:tcPr>
            <w:tcW w:w="6776" w:type="dxa"/>
            <w:tcBorders>
              <w:top w:val="single" w:sz="4" w:space="0" w:color="000000"/>
              <w:left w:val="single" w:sz="4" w:space="0" w:color="000000"/>
              <w:bottom w:val="single" w:sz="4" w:space="0" w:color="000000"/>
              <w:right w:val="single" w:sz="4" w:space="0" w:color="000000"/>
            </w:tcBorders>
            <w:vAlign w:val="center"/>
          </w:tcPr>
          <w:p w14:paraId="248629BD" w14:textId="77777777" w:rsidR="0031241E" w:rsidRDefault="008824E9" w:rsidP="008824E9">
            <w:pPr>
              <w:snapToGrid w:val="0"/>
              <w:spacing w:line="440" w:lineRule="exact"/>
              <w:ind w:firstLineChars="200" w:firstLine="480"/>
              <w:jc w:val="left"/>
              <w:rPr>
                <w:rFonts w:ascii="仿宋_GB2312" w:eastAsia="仿宋_GB2312" w:hAnsi="仿宋" w:cs="仿宋"/>
                <w:bCs/>
                <w:color w:val="000000" w:themeColor="text1"/>
                <w:sz w:val="24"/>
                <w:szCs w:val="24"/>
              </w:rPr>
            </w:pPr>
            <w:r w:rsidRPr="008824E9">
              <w:rPr>
                <w:rFonts w:ascii="仿宋_GB2312" w:eastAsia="仿宋_GB2312" w:hAnsi="仿宋" w:cs="仿宋" w:hint="eastAsia"/>
                <w:bCs/>
                <w:color w:val="000000" w:themeColor="text1"/>
                <w:sz w:val="24"/>
                <w:szCs w:val="24"/>
              </w:rPr>
              <w:t>该项目针对新装催化剂质量管控提升、在役催化剂寿命评估和脱硝系统高效运维等方面开展了催化剂提质降耗关键技术的研究</w:t>
            </w:r>
            <w:r>
              <w:rPr>
                <w:rFonts w:ascii="仿宋_GB2312" w:eastAsia="仿宋_GB2312" w:hAnsi="仿宋" w:cs="仿宋" w:hint="eastAsia"/>
                <w:bCs/>
                <w:color w:val="000000" w:themeColor="text1"/>
                <w:sz w:val="24"/>
                <w:szCs w:val="24"/>
              </w:rPr>
              <w:t>，</w:t>
            </w:r>
            <w:r w:rsidRPr="008824E9">
              <w:rPr>
                <w:rFonts w:ascii="仿宋_GB2312" w:eastAsia="仿宋_GB2312" w:hAnsi="仿宋" w:cs="仿宋" w:hint="eastAsia"/>
                <w:bCs/>
                <w:color w:val="000000" w:themeColor="text1"/>
                <w:sz w:val="24"/>
                <w:szCs w:val="24"/>
              </w:rPr>
              <w:t>，项目成果为催化剂性能检测提供了“小型测试-</w:t>
            </w:r>
            <w:r w:rsidRPr="008824E9">
              <w:rPr>
                <w:rFonts w:ascii="仿宋_GB2312" w:eastAsia="仿宋_GB2312" w:hAnsi="仿宋" w:cs="仿宋"/>
                <w:bCs/>
                <w:color w:val="000000" w:themeColor="text1"/>
                <w:sz w:val="24"/>
                <w:szCs w:val="24"/>
              </w:rPr>
              <w:t>中</w:t>
            </w:r>
            <w:r w:rsidRPr="008824E9">
              <w:rPr>
                <w:rFonts w:ascii="仿宋_GB2312" w:eastAsia="仿宋_GB2312" w:hAnsi="仿宋" w:cs="仿宋" w:hint="eastAsia"/>
                <w:bCs/>
                <w:color w:val="000000" w:themeColor="text1"/>
                <w:sz w:val="24"/>
                <w:szCs w:val="24"/>
              </w:rPr>
              <w:t>型测</w:t>
            </w:r>
            <w:r w:rsidRPr="008824E9">
              <w:rPr>
                <w:rFonts w:ascii="仿宋_GB2312" w:eastAsia="仿宋_GB2312" w:hAnsi="仿宋" w:cs="仿宋"/>
                <w:bCs/>
                <w:color w:val="000000" w:themeColor="text1"/>
                <w:sz w:val="24"/>
                <w:szCs w:val="24"/>
              </w:rPr>
              <w:t>试</w:t>
            </w:r>
            <w:r w:rsidRPr="008824E9">
              <w:rPr>
                <w:rFonts w:ascii="仿宋_GB2312" w:eastAsia="仿宋_GB2312" w:hAnsi="仿宋" w:cs="仿宋" w:hint="eastAsia"/>
                <w:bCs/>
                <w:color w:val="000000" w:themeColor="text1"/>
                <w:sz w:val="24"/>
                <w:szCs w:val="24"/>
              </w:rPr>
              <w:t>-工程验证”耦合的多工况检测技术，为催化剂质量管</w:t>
            </w:r>
            <w:proofErr w:type="gramStart"/>
            <w:r w:rsidRPr="008824E9">
              <w:rPr>
                <w:rFonts w:ascii="仿宋_GB2312" w:eastAsia="仿宋_GB2312" w:hAnsi="仿宋" w:cs="仿宋" w:hint="eastAsia"/>
                <w:bCs/>
                <w:color w:val="000000" w:themeColor="text1"/>
                <w:sz w:val="24"/>
                <w:szCs w:val="24"/>
              </w:rPr>
              <w:t>控提供</w:t>
            </w:r>
            <w:proofErr w:type="gramEnd"/>
            <w:r w:rsidRPr="008824E9">
              <w:rPr>
                <w:rFonts w:ascii="仿宋_GB2312" w:eastAsia="仿宋_GB2312" w:hAnsi="仿宋" w:cs="仿宋" w:hint="eastAsia"/>
                <w:bCs/>
                <w:color w:val="000000" w:themeColor="text1"/>
                <w:sz w:val="24"/>
                <w:szCs w:val="24"/>
              </w:rPr>
              <w:t>了多维度的质量评价准则，为在役催化剂寿命评估提供了基于在线预警与离线评估耦合的催化剂全寿命智能评估技术，同时创建了</w:t>
            </w:r>
            <w:proofErr w:type="gramStart"/>
            <w:r w:rsidRPr="008824E9">
              <w:rPr>
                <w:rFonts w:ascii="仿宋_GB2312" w:eastAsia="仿宋_GB2312" w:hAnsi="仿宋" w:cs="仿宋" w:hint="eastAsia"/>
                <w:bCs/>
                <w:color w:val="000000" w:themeColor="text1"/>
                <w:sz w:val="24"/>
                <w:szCs w:val="24"/>
              </w:rPr>
              <w:t>亿千瓦</w:t>
            </w:r>
            <w:proofErr w:type="gramEnd"/>
            <w:r w:rsidRPr="008824E9">
              <w:rPr>
                <w:rFonts w:ascii="仿宋_GB2312" w:eastAsia="仿宋_GB2312" w:hAnsi="仿宋" w:cs="仿宋" w:hint="eastAsia"/>
                <w:bCs/>
                <w:color w:val="000000" w:themeColor="text1"/>
                <w:sz w:val="24"/>
                <w:szCs w:val="24"/>
              </w:rPr>
              <w:t>级燃煤机组煤质、烟气特性和催化剂微观结构、机械强度及实际性能有效耦合的</w:t>
            </w:r>
            <w:proofErr w:type="gramStart"/>
            <w:r w:rsidRPr="008824E9">
              <w:rPr>
                <w:rFonts w:ascii="仿宋_GB2312" w:eastAsia="仿宋_GB2312" w:hAnsi="仿宋" w:cs="仿宋" w:hint="eastAsia"/>
                <w:bCs/>
                <w:color w:val="000000" w:themeColor="text1"/>
                <w:sz w:val="24"/>
                <w:szCs w:val="24"/>
              </w:rPr>
              <w:t>云数据</w:t>
            </w:r>
            <w:proofErr w:type="gramEnd"/>
            <w:r w:rsidRPr="008824E9">
              <w:rPr>
                <w:rFonts w:ascii="仿宋_GB2312" w:eastAsia="仿宋_GB2312" w:hAnsi="仿宋" w:cs="仿宋" w:hint="eastAsia"/>
                <w:bCs/>
                <w:color w:val="000000" w:themeColor="text1"/>
                <w:sz w:val="24"/>
                <w:szCs w:val="24"/>
              </w:rPr>
              <w:t>平台，为脱硝系统高效运</w:t>
            </w:r>
            <w:proofErr w:type="gramStart"/>
            <w:r w:rsidRPr="008824E9">
              <w:rPr>
                <w:rFonts w:ascii="仿宋_GB2312" w:eastAsia="仿宋_GB2312" w:hAnsi="仿宋" w:cs="仿宋" w:hint="eastAsia"/>
                <w:bCs/>
                <w:color w:val="000000" w:themeColor="text1"/>
                <w:sz w:val="24"/>
                <w:szCs w:val="24"/>
              </w:rPr>
              <w:t>维提供</w:t>
            </w:r>
            <w:proofErr w:type="gramEnd"/>
            <w:r w:rsidRPr="008824E9">
              <w:rPr>
                <w:rFonts w:ascii="仿宋_GB2312" w:eastAsia="仿宋_GB2312" w:hAnsi="仿宋" w:cs="仿宋" w:hint="eastAsia"/>
                <w:bCs/>
                <w:color w:val="000000" w:themeColor="text1"/>
                <w:sz w:val="24"/>
                <w:szCs w:val="24"/>
              </w:rPr>
              <w:t>了催化剂全生命周期高效运</w:t>
            </w:r>
            <w:proofErr w:type="gramStart"/>
            <w:r w:rsidRPr="008824E9">
              <w:rPr>
                <w:rFonts w:ascii="仿宋_GB2312" w:eastAsia="仿宋_GB2312" w:hAnsi="仿宋" w:cs="仿宋" w:hint="eastAsia"/>
                <w:bCs/>
                <w:color w:val="000000" w:themeColor="text1"/>
                <w:sz w:val="24"/>
                <w:szCs w:val="24"/>
              </w:rPr>
              <w:t>维技术</w:t>
            </w:r>
            <w:proofErr w:type="gramEnd"/>
            <w:r w:rsidRPr="008824E9">
              <w:rPr>
                <w:rFonts w:ascii="仿宋_GB2312" w:eastAsia="仿宋_GB2312" w:hAnsi="仿宋" w:cs="仿宋" w:hint="eastAsia"/>
                <w:bCs/>
                <w:color w:val="000000" w:themeColor="text1"/>
                <w:sz w:val="24"/>
                <w:szCs w:val="24"/>
              </w:rPr>
              <w:t>体系，从而保证脱硝催化剂全过程的高效运维，项目成果在华电集团和</w:t>
            </w:r>
            <w:proofErr w:type="gramStart"/>
            <w:r w:rsidRPr="008824E9">
              <w:rPr>
                <w:rFonts w:ascii="仿宋_GB2312" w:eastAsia="仿宋_GB2312" w:hAnsi="仿宋" w:cs="仿宋" w:hint="eastAsia"/>
                <w:bCs/>
                <w:color w:val="000000" w:themeColor="text1"/>
                <w:sz w:val="24"/>
                <w:szCs w:val="24"/>
              </w:rPr>
              <w:t>浙能</w:t>
            </w:r>
            <w:proofErr w:type="gramEnd"/>
            <w:r w:rsidRPr="008824E9">
              <w:rPr>
                <w:rFonts w:ascii="仿宋_GB2312" w:eastAsia="仿宋_GB2312" w:hAnsi="仿宋" w:cs="仿宋" w:hint="eastAsia"/>
                <w:bCs/>
                <w:color w:val="000000" w:themeColor="text1"/>
                <w:sz w:val="24"/>
                <w:szCs w:val="24"/>
              </w:rPr>
              <w:t>集团全面推广应用，保障了脱硝机组高效、经济、稳定运行，推动了脱硝系统运</w:t>
            </w:r>
            <w:proofErr w:type="gramStart"/>
            <w:r w:rsidRPr="008824E9">
              <w:rPr>
                <w:rFonts w:ascii="仿宋_GB2312" w:eastAsia="仿宋_GB2312" w:hAnsi="仿宋" w:cs="仿宋" w:hint="eastAsia"/>
                <w:bCs/>
                <w:color w:val="000000" w:themeColor="text1"/>
                <w:sz w:val="24"/>
                <w:szCs w:val="24"/>
              </w:rPr>
              <w:t>维技术</w:t>
            </w:r>
            <w:proofErr w:type="gramEnd"/>
            <w:r w:rsidRPr="008824E9">
              <w:rPr>
                <w:rFonts w:ascii="仿宋_GB2312" w:eastAsia="仿宋_GB2312" w:hAnsi="仿宋" w:cs="仿宋" w:hint="eastAsia"/>
                <w:bCs/>
                <w:color w:val="000000" w:themeColor="text1"/>
                <w:sz w:val="24"/>
                <w:szCs w:val="24"/>
              </w:rPr>
              <w:t>和催化剂质量的发展和技术进步，具有显著的经济、社会效益和推广应用前景</w:t>
            </w:r>
            <w:r>
              <w:rPr>
                <w:rFonts w:ascii="仿宋_GB2312" w:eastAsia="仿宋_GB2312" w:hAnsi="仿宋" w:cs="仿宋" w:hint="eastAsia"/>
                <w:bCs/>
                <w:color w:val="000000" w:themeColor="text1"/>
                <w:sz w:val="24"/>
                <w:szCs w:val="24"/>
              </w:rPr>
              <w:t>。</w:t>
            </w:r>
          </w:p>
          <w:p w14:paraId="4EF51212" w14:textId="7EA11143" w:rsidR="008824E9" w:rsidRDefault="008824E9" w:rsidP="008824E9">
            <w:pPr>
              <w:snapToGrid w:val="0"/>
              <w:spacing w:line="440" w:lineRule="exact"/>
              <w:ind w:firstLineChars="200" w:firstLine="480"/>
              <w:jc w:val="left"/>
              <w:rPr>
                <w:rStyle w:val="title1"/>
                <w:rFonts w:ascii="仿宋_GB2312" w:eastAsia="仿宋_GB2312" w:hAnsi="宋体"/>
                <w:b w:val="0"/>
                <w:bCs w:val="0"/>
                <w:color w:val="000000" w:themeColor="text1"/>
                <w:szCs w:val="32"/>
              </w:rPr>
            </w:pPr>
            <w:r w:rsidRPr="008824E9">
              <w:rPr>
                <w:rFonts w:ascii="仿宋_GB2312" w:eastAsia="仿宋_GB2312" w:hAnsi="仿宋" w:cs="仿宋" w:hint="eastAsia"/>
                <w:bCs/>
                <w:color w:val="000000" w:themeColor="text1"/>
                <w:sz w:val="24"/>
                <w:szCs w:val="24"/>
              </w:rPr>
              <w:t>提名该成果为省科学技术进步奖</w:t>
            </w:r>
            <w:r>
              <w:rPr>
                <w:rFonts w:ascii="仿宋_GB2312" w:eastAsia="仿宋_GB2312" w:hAnsi="仿宋" w:cs="仿宋" w:hint="eastAsia"/>
                <w:bCs/>
                <w:color w:val="000000" w:themeColor="text1"/>
                <w:sz w:val="24"/>
                <w:szCs w:val="24"/>
              </w:rPr>
              <w:t>二</w:t>
            </w:r>
            <w:r w:rsidRPr="008824E9">
              <w:rPr>
                <w:rFonts w:ascii="仿宋_GB2312" w:eastAsia="仿宋_GB2312" w:hAnsi="仿宋" w:cs="仿宋" w:hint="eastAsia"/>
                <w:bCs/>
                <w:color w:val="000000" w:themeColor="text1"/>
                <w:sz w:val="24"/>
                <w:szCs w:val="24"/>
              </w:rPr>
              <w:t>等奖</w:t>
            </w:r>
          </w:p>
        </w:tc>
      </w:tr>
    </w:tbl>
    <w:p w14:paraId="17F0E7EA" w14:textId="77777777" w:rsidR="00511B3A" w:rsidRDefault="00511B3A"/>
    <w:sectPr w:rsidR="00511B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CE231" w14:textId="77777777" w:rsidR="005C745D" w:rsidRDefault="005C745D" w:rsidP="00926915">
      <w:r>
        <w:separator/>
      </w:r>
    </w:p>
  </w:endnote>
  <w:endnote w:type="continuationSeparator" w:id="0">
    <w:p w14:paraId="6CBB43CE" w14:textId="77777777" w:rsidR="005C745D" w:rsidRDefault="005C745D" w:rsidP="0092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3742" w14:textId="77777777" w:rsidR="005C745D" w:rsidRDefault="005C745D" w:rsidP="00926915">
      <w:r>
        <w:separator/>
      </w:r>
    </w:p>
  </w:footnote>
  <w:footnote w:type="continuationSeparator" w:id="0">
    <w:p w14:paraId="51A4D12E" w14:textId="77777777" w:rsidR="005C745D" w:rsidRDefault="005C745D" w:rsidP="00926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1E"/>
    <w:rsid w:val="0031241E"/>
    <w:rsid w:val="003753E7"/>
    <w:rsid w:val="00511B3A"/>
    <w:rsid w:val="005C745D"/>
    <w:rsid w:val="008824E9"/>
    <w:rsid w:val="00926915"/>
    <w:rsid w:val="009E7FE2"/>
    <w:rsid w:val="00B12C59"/>
    <w:rsid w:val="00FF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04EF"/>
  <w15:chartTrackingRefBased/>
  <w15:docId w15:val="{785DC7A1-500B-4EA4-B8E2-355EE5A4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41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31241E"/>
    <w:rPr>
      <w:b/>
      <w:bCs/>
      <w:color w:val="999900"/>
      <w:sz w:val="24"/>
      <w:szCs w:val="24"/>
    </w:rPr>
  </w:style>
  <w:style w:type="paragraph" w:styleId="a3">
    <w:name w:val="header"/>
    <w:basedOn w:val="a"/>
    <w:link w:val="a4"/>
    <w:uiPriority w:val="99"/>
    <w:unhideWhenUsed/>
    <w:rsid w:val="009269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6915"/>
    <w:rPr>
      <w:rFonts w:ascii="Times New Roman" w:eastAsia="宋体" w:hAnsi="Times New Roman" w:cs="Times New Roman"/>
      <w:sz w:val="18"/>
      <w:szCs w:val="18"/>
    </w:rPr>
  </w:style>
  <w:style w:type="paragraph" w:styleId="a5">
    <w:name w:val="footer"/>
    <w:basedOn w:val="a"/>
    <w:link w:val="a6"/>
    <w:uiPriority w:val="99"/>
    <w:unhideWhenUsed/>
    <w:rsid w:val="00926915"/>
    <w:pPr>
      <w:tabs>
        <w:tab w:val="center" w:pos="4153"/>
        <w:tab w:val="right" w:pos="8306"/>
      </w:tabs>
      <w:snapToGrid w:val="0"/>
      <w:jc w:val="left"/>
    </w:pPr>
    <w:rPr>
      <w:sz w:val="18"/>
      <w:szCs w:val="18"/>
    </w:rPr>
  </w:style>
  <w:style w:type="character" w:customStyle="1" w:styleId="a6">
    <w:name w:val="页脚 字符"/>
    <w:basedOn w:val="a0"/>
    <w:link w:val="a5"/>
    <w:uiPriority w:val="99"/>
    <w:rsid w:val="00926915"/>
    <w:rPr>
      <w:rFonts w:ascii="Times New Roman" w:eastAsia="宋体" w:hAnsi="Times New Roman" w:cs="Times New Roman"/>
      <w:sz w:val="18"/>
      <w:szCs w:val="18"/>
    </w:rPr>
  </w:style>
  <w:style w:type="paragraph" w:styleId="a7">
    <w:name w:val="List Paragraph"/>
    <w:basedOn w:val="a"/>
    <w:uiPriority w:val="34"/>
    <w:qFormat/>
    <w:rsid w:val="009269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adozn</dc:creator>
  <cp:keywords/>
  <dc:description/>
  <cp:lastModifiedBy>adozn</cp:lastModifiedBy>
  <cp:revision>4</cp:revision>
  <dcterms:created xsi:type="dcterms:W3CDTF">2020-09-07T06:58:00Z</dcterms:created>
  <dcterms:modified xsi:type="dcterms:W3CDTF">2020-09-23T06:43:00Z</dcterms:modified>
</cp:coreProperties>
</file>