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3B" w:rsidRPr="0034787C" w:rsidRDefault="00CC4AD7" w:rsidP="0034787C">
      <w:pPr>
        <w:jc w:val="center"/>
        <w:rPr>
          <w:rFonts w:ascii="方正小标宋简体" w:eastAsia="方正小标宋简体" w:hAnsiTheme="minorEastAsia"/>
          <w:b/>
          <w:color w:val="3A3A3A"/>
          <w:sz w:val="44"/>
          <w:szCs w:val="44"/>
        </w:rPr>
      </w:pPr>
      <w:r>
        <w:rPr>
          <w:rFonts w:ascii="方正小标宋简体" w:eastAsia="方正小标宋简体" w:hAnsiTheme="minorEastAsia" w:hint="eastAsia"/>
          <w:b/>
          <w:color w:val="3A3A3A"/>
          <w:sz w:val="44"/>
          <w:szCs w:val="44"/>
        </w:rPr>
        <w:t>关于做好</w:t>
      </w:r>
      <w:r w:rsidR="00276854" w:rsidRPr="0034787C">
        <w:rPr>
          <w:rFonts w:ascii="方正小标宋简体" w:eastAsia="方正小标宋简体" w:hAnsiTheme="minorEastAsia" w:hint="eastAsia"/>
          <w:b/>
          <w:color w:val="3A3A3A"/>
          <w:sz w:val="44"/>
          <w:szCs w:val="44"/>
        </w:rPr>
        <w:t>2019年度</w:t>
      </w:r>
      <w:r>
        <w:rPr>
          <w:rFonts w:ascii="方正小标宋简体" w:eastAsia="方正小标宋简体" w:hAnsiTheme="minorEastAsia" w:hint="eastAsia"/>
          <w:b/>
          <w:color w:val="3A3A3A"/>
          <w:sz w:val="44"/>
          <w:szCs w:val="44"/>
        </w:rPr>
        <w:t>《</w:t>
      </w:r>
      <w:r w:rsidRPr="0034787C">
        <w:rPr>
          <w:rFonts w:ascii="方正小标宋简体" w:eastAsia="方正小标宋简体" w:hAnsiTheme="minorEastAsia" w:hint="eastAsia"/>
          <w:b/>
          <w:color w:val="3A3A3A"/>
          <w:sz w:val="44"/>
          <w:szCs w:val="44"/>
        </w:rPr>
        <w:t>国家哲学社会科学成果文库</w:t>
      </w:r>
      <w:r>
        <w:rPr>
          <w:rFonts w:ascii="方正小标宋简体" w:eastAsia="方正小标宋简体" w:hAnsiTheme="minorEastAsia" w:hint="eastAsia"/>
          <w:b/>
          <w:color w:val="3A3A3A"/>
          <w:sz w:val="44"/>
          <w:szCs w:val="44"/>
        </w:rPr>
        <w:t>》</w:t>
      </w:r>
      <w:r w:rsidR="00276854" w:rsidRPr="0034787C">
        <w:rPr>
          <w:rFonts w:ascii="方正小标宋简体" w:eastAsia="方正小标宋简体" w:hAnsiTheme="minorEastAsia" w:hint="eastAsia"/>
          <w:b/>
          <w:color w:val="3A3A3A"/>
          <w:sz w:val="44"/>
          <w:szCs w:val="44"/>
        </w:rPr>
        <w:t>申报</w:t>
      </w:r>
      <w:r>
        <w:rPr>
          <w:rFonts w:ascii="方正小标宋简体" w:eastAsia="方正小标宋简体" w:hAnsiTheme="minorEastAsia" w:hint="eastAsia"/>
          <w:b/>
          <w:color w:val="3A3A3A"/>
          <w:sz w:val="44"/>
          <w:szCs w:val="44"/>
        </w:rPr>
        <w:t>工作的通知</w:t>
      </w:r>
    </w:p>
    <w:p w:rsidR="009B2887" w:rsidRPr="009B2887" w:rsidRDefault="009B2887" w:rsidP="009B2887">
      <w:pPr>
        <w:pStyle w:val="a3"/>
        <w:spacing w:line="560" w:lineRule="exact"/>
        <w:rPr>
          <w:rFonts w:ascii="仿宋_GB2312" w:eastAsia="仿宋_GB2312" w:hint="eastAsia"/>
          <w:color w:val="3A3A3A"/>
          <w:sz w:val="32"/>
          <w:szCs w:val="32"/>
        </w:rPr>
      </w:pPr>
      <w:r w:rsidRPr="009B2887">
        <w:rPr>
          <w:rFonts w:ascii="仿宋_GB2312" w:eastAsia="仿宋_GB2312" w:hint="eastAsia"/>
          <w:color w:val="3A3A3A"/>
          <w:sz w:val="32"/>
          <w:szCs w:val="32"/>
        </w:rPr>
        <w:t>各有关单位：</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根据全国哲学社会科学规划办公室《2019年度〈国家哲学社会科学成果文库〉申报公告》的通知，科研院将于9月23日起受理在京部属高校《成果文库》的申报，为做好此项工作，现将有关事项通知如下：</w:t>
      </w:r>
    </w:p>
    <w:p w:rsidR="009B2887" w:rsidRPr="009B2887" w:rsidRDefault="009B2887" w:rsidP="009B2887">
      <w:pPr>
        <w:pStyle w:val="a3"/>
        <w:spacing w:line="560" w:lineRule="exact"/>
        <w:rPr>
          <w:rFonts w:ascii="黑体" w:eastAsia="黑体" w:hAnsi="黑体" w:hint="eastAsia"/>
          <w:b/>
          <w:color w:val="3A3A3A"/>
          <w:sz w:val="32"/>
          <w:szCs w:val="32"/>
        </w:rPr>
      </w:pPr>
      <w:r w:rsidRPr="009B2887">
        <w:rPr>
          <w:rFonts w:ascii="黑体" w:eastAsia="黑体" w:hAnsi="黑体" w:hint="eastAsia"/>
          <w:b/>
          <w:color w:val="3A3A3A"/>
          <w:sz w:val="32"/>
          <w:szCs w:val="32"/>
        </w:rPr>
        <w:t>一、文库宗旨</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成果文库旨在打造国家级高端学术品牌,集中推出反映当前我国哲学社会科学研究最前沿水平、体现相关领域最高水准的创新成果，充分发挥哲学社会科学优秀成果和优秀人才的示范引领作用，推进学科体系、学术体系、话语体系创新，鼓励广大专家学者以优良学风打造更多精品力作，推动我国哲学社会科学进一步繁荣发展。</w:t>
      </w:r>
    </w:p>
    <w:p w:rsidR="009B2887" w:rsidRPr="009B2887" w:rsidRDefault="009B2887" w:rsidP="009B2887">
      <w:pPr>
        <w:pStyle w:val="a3"/>
        <w:spacing w:line="560" w:lineRule="exact"/>
        <w:rPr>
          <w:rFonts w:ascii="黑体" w:eastAsia="黑体" w:hAnsi="黑体" w:hint="eastAsia"/>
          <w:b/>
          <w:color w:val="3A3A3A"/>
          <w:sz w:val="32"/>
          <w:szCs w:val="32"/>
        </w:rPr>
      </w:pPr>
      <w:r w:rsidRPr="009B2887">
        <w:rPr>
          <w:rFonts w:ascii="黑体" w:eastAsia="黑体" w:hAnsi="黑体" w:hint="eastAsia"/>
          <w:b/>
          <w:color w:val="3A3A3A"/>
          <w:sz w:val="32"/>
          <w:szCs w:val="32"/>
        </w:rPr>
        <w:t>二、申报条件</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1.申报成果须坚持马克思主义的立场、观点、方法，体现主体性、原创性、前沿性，兼具专业性和可读性，对推动经济社会发展和学科建设意义重大；符合学术规范，学风严谨、文风朴实。</w:t>
      </w:r>
    </w:p>
    <w:p w:rsidR="009B2887" w:rsidRPr="009B2887" w:rsidRDefault="009B2887" w:rsidP="009B2887">
      <w:pPr>
        <w:pStyle w:val="a3"/>
        <w:spacing w:line="560" w:lineRule="exact"/>
        <w:ind w:firstLineChars="200" w:firstLine="643"/>
        <w:rPr>
          <w:rFonts w:ascii="仿宋_GB2312" w:eastAsia="仿宋_GB2312" w:hint="eastAsia"/>
          <w:color w:val="3A3A3A"/>
          <w:sz w:val="32"/>
          <w:szCs w:val="32"/>
        </w:rPr>
      </w:pPr>
      <w:r w:rsidRPr="009B2887">
        <w:rPr>
          <w:rFonts w:ascii="仿宋_GB2312" w:eastAsia="仿宋_GB2312" w:hint="eastAsia"/>
          <w:b/>
          <w:color w:val="3A3A3A"/>
          <w:sz w:val="32"/>
          <w:szCs w:val="32"/>
        </w:rPr>
        <w:lastRenderedPageBreak/>
        <w:t>2.申报成果须全部完成且尚未公开出版，其中国家社科基金</w:t>
      </w:r>
      <w:proofErr w:type="gramStart"/>
      <w:r w:rsidRPr="009B2887">
        <w:rPr>
          <w:rFonts w:ascii="仿宋_GB2312" w:eastAsia="仿宋_GB2312" w:hint="eastAsia"/>
          <w:b/>
          <w:color w:val="3A3A3A"/>
          <w:sz w:val="32"/>
          <w:szCs w:val="32"/>
        </w:rPr>
        <w:t>项目结项成果</w:t>
      </w:r>
      <w:proofErr w:type="gramEnd"/>
      <w:r w:rsidRPr="009B2887">
        <w:rPr>
          <w:rFonts w:ascii="仿宋_GB2312" w:eastAsia="仿宋_GB2312" w:hint="eastAsia"/>
          <w:b/>
          <w:color w:val="3A3A3A"/>
          <w:sz w:val="32"/>
          <w:szCs w:val="32"/>
        </w:rPr>
        <w:t>等级原则上应为“良好”以上。</w:t>
      </w:r>
      <w:r w:rsidRPr="009B2887">
        <w:rPr>
          <w:rFonts w:ascii="仿宋_GB2312" w:eastAsia="仿宋_GB2312" w:hint="eastAsia"/>
          <w:color w:val="3A3A3A"/>
          <w:sz w:val="32"/>
          <w:szCs w:val="32"/>
        </w:rPr>
        <w:t>申报成果与已出版著作内容重复不得超过10%，评审过程中不得出版。以博士学位论文或博士后出站报告为基础申报的，须通过答辩3年（含）以上，且内容有重大修改，与原文的查重率不得高于30%。</w:t>
      </w:r>
    </w:p>
    <w:p w:rsidR="009B2887" w:rsidRPr="009B2887" w:rsidRDefault="009B2887" w:rsidP="009B2887">
      <w:pPr>
        <w:pStyle w:val="a3"/>
        <w:spacing w:line="560" w:lineRule="exact"/>
        <w:ind w:firstLineChars="200" w:firstLine="643"/>
        <w:rPr>
          <w:rFonts w:ascii="仿宋_GB2312" w:eastAsia="仿宋_GB2312" w:hint="eastAsia"/>
          <w:color w:val="3A3A3A"/>
          <w:sz w:val="32"/>
          <w:szCs w:val="32"/>
        </w:rPr>
      </w:pPr>
      <w:r w:rsidRPr="009B2887">
        <w:rPr>
          <w:rFonts w:ascii="仿宋_GB2312" w:eastAsia="仿宋_GB2312" w:hint="eastAsia"/>
          <w:b/>
          <w:color w:val="3A3A3A"/>
          <w:sz w:val="32"/>
          <w:szCs w:val="32"/>
        </w:rPr>
        <w:t>3.申报成果须由指定出版机构书面推荐，出版机构须承担信誉责任。</w:t>
      </w:r>
      <w:r w:rsidRPr="009B2887">
        <w:rPr>
          <w:rFonts w:ascii="仿宋_GB2312" w:eastAsia="仿宋_GB2312" w:hint="eastAsia"/>
          <w:color w:val="3A3A3A"/>
          <w:sz w:val="32"/>
          <w:szCs w:val="32"/>
        </w:rPr>
        <w:t>已与指定出版机构签订出版合同的成果，不得通过其他出版机构申报。申报成果一经入选，不能作为国家社科基金资助项目</w:t>
      </w:r>
      <w:proofErr w:type="gramStart"/>
      <w:r w:rsidRPr="009B2887">
        <w:rPr>
          <w:rFonts w:ascii="仿宋_GB2312" w:eastAsia="仿宋_GB2312" w:hint="eastAsia"/>
          <w:color w:val="3A3A3A"/>
          <w:sz w:val="32"/>
          <w:szCs w:val="32"/>
        </w:rPr>
        <w:t>的结项成果</w:t>
      </w:r>
      <w:proofErr w:type="gramEnd"/>
      <w:r w:rsidRPr="009B2887">
        <w:rPr>
          <w:rFonts w:ascii="仿宋_GB2312" w:eastAsia="仿宋_GB2312" w:hint="eastAsia"/>
          <w:color w:val="3A3A3A"/>
          <w:sz w:val="32"/>
          <w:szCs w:val="32"/>
        </w:rPr>
        <w:t>予以使用。</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4.申报成果范围包括国家社科基金所有26个学科（含教育学、艺术学、军事学），跨学科的成果要按照“优先靠近”的原则，选择一个为主的学科进行申报。</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5.申报成果形式为中文学术专著，字数不少于20万字、不超过200万字。</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6.申报人所在单位原则上须为教育部直属高校，各省区市所属重点院校，中央和国家部委有关研究部门，省级（含）以上党校、社科院、研究基地，军队系统重点院校和研究机构等国内重点科研单位的专职科研人员（含退休）。</w:t>
      </w:r>
    </w:p>
    <w:p w:rsidR="009B2887" w:rsidRPr="009B2887" w:rsidRDefault="009B2887" w:rsidP="009B2887">
      <w:pPr>
        <w:pStyle w:val="a3"/>
        <w:spacing w:line="560" w:lineRule="exact"/>
        <w:ind w:firstLineChars="200" w:firstLine="643"/>
        <w:rPr>
          <w:rFonts w:ascii="仿宋_GB2312" w:eastAsia="仿宋_GB2312" w:hint="eastAsia"/>
          <w:b/>
          <w:color w:val="3A3A3A"/>
          <w:sz w:val="32"/>
          <w:szCs w:val="32"/>
        </w:rPr>
      </w:pPr>
      <w:r w:rsidRPr="009B2887">
        <w:rPr>
          <w:rFonts w:ascii="仿宋_GB2312" w:eastAsia="仿宋_GB2312" w:hint="eastAsia"/>
          <w:b/>
          <w:color w:val="3A3A3A"/>
          <w:sz w:val="32"/>
          <w:szCs w:val="32"/>
        </w:rPr>
        <w:t>7.申报人不能超过2人，且第一申请人须具有正高级专业技术职称（职务）；同一申报人一次只能申报一项成果；</w:t>
      </w:r>
      <w:r w:rsidRPr="009B2887">
        <w:rPr>
          <w:rFonts w:ascii="仿宋_GB2312" w:eastAsia="仿宋_GB2312" w:hint="eastAsia"/>
          <w:b/>
          <w:color w:val="3A3A3A"/>
          <w:sz w:val="32"/>
          <w:szCs w:val="32"/>
        </w:rPr>
        <w:lastRenderedPageBreak/>
        <w:t>不鼓励联合申报。同年度已申报国家社科基金后期资助项目的，不得以同一成果申报成果文库。</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8.申报人须按照成果文库申请书的要求如实填写并确保没有知识产权争议。对存在弄虚作假、抄袭剽窃、侵犯他人知识产权或以已出版著作申报等行为的，一经查实，将通报批评，申请人5年内不得申报国家社科基金各类项目；如已入选，将撤销资格，</w:t>
      </w:r>
      <w:proofErr w:type="gramStart"/>
      <w:r w:rsidRPr="009B2887">
        <w:rPr>
          <w:rFonts w:ascii="仿宋_GB2312" w:eastAsia="仿宋_GB2312" w:hint="eastAsia"/>
          <w:color w:val="3A3A3A"/>
          <w:sz w:val="32"/>
          <w:szCs w:val="32"/>
        </w:rPr>
        <w:t>追回荣誉</w:t>
      </w:r>
      <w:proofErr w:type="gramEnd"/>
      <w:r w:rsidRPr="009B2887">
        <w:rPr>
          <w:rFonts w:ascii="仿宋_GB2312" w:eastAsia="仿宋_GB2312" w:hint="eastAsia"/>
          <w:color w:val="3A3A3A"/>
          <w:sz w:val="32"/>
          <w:szCs w:val="32"/>
        </w:rPr>
        <w:t>证书。凡在申报和评审中有违规违纪行为的，除按规定处理外，还将列入不良科研信用记录。</w:t>
      </w:r>
    </w:p>
    <w:p w:rsidR="009B2887" w:rsidRPr="009B2887" w:rsidRDefault="009B2887" w:rsidP="009B2887">
      <w:pPr>
        <w:pStyle w:val="a3"/>
        <w:spacing w:line="560" w:lineRule="exact"/>
        <w:rPr>
          <w:rFonts w:ascii="黑体" w:eastAsia="黑体" w:hAnsi="黑体" w:hint="eastAsia"/>
          <w:b/>
          <w:color w:val="3A3A3A"/>
          <w:sz w:val="32"/>
          <w:szCs w:val="32"/>
        </w:rPr>
      </w:pPr>
      <w:r w:rsidRPr="009B2887">
        <w:rPr>
          <w:rFonts w:ascii="黑体" w:eastAsia="黑体" w:hAnsi="黑体" w:hint="eastAsia"/>
          <w:b/>
          <w:color w:val="3A3A3A"/>
          <w:sz w:val="32"/>
          <w:szCs w:val="32"/>
        </w:rPr>
        <w:t>三、评审工作</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成果文库评审严格遵循科学、公平、公正、公开的原则，主要程序包括资格审查、专家评审、全国哲学社会科学工作领导小组审批、公示等。</w:t>
      </w:r>
    </w:p>
    <w:p w:rsidR="009B2887" w:rsidRPr="009B2887" w:rsidRDefault="009B2887" w:rsidP="009B2887">
      <w:pPr>
        <w:pStyle w:val="a3"/>
        <w:spacing w:line="560" w:lineRule="exact"/>
        <w:rPr>
          <w:rFonts w:ascii="黑体" w:eastAsia="黑体" w:hAnsi="黑体" w:hint="eastAsia"/>
          <w:b/>
          <w:color w:val="3A3A3A"/>
          <w:sz w:val="32"/>
          <w:szCs w:val="32"/>
        </w:rPr>
      </w:pPr>
      <w:r w:rsidRPr="009B2887">
        <w:rPr>
          <w:rFonts w:ascii="黑体" w:eastAsia="黑体" w:hAnsi="黑体" w:hint="eastAsia"/>
          <w:b/>
          <w:color w:val="3A3A3A"/>
          <w:sz w:val="32"/>
          <w:szCs w:val="32"/>
        </w:rPr>
        <w:t>四、资助表彰</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入选成果没有受到国家社科基金或国家自然科学基金资助，且申报人没有承担任何在</w:t>
      </w:r>
      <w:proofErr w:type="gramStart"/>
      <w:r w:rsidRPr="009B2887">
        <w:rPr>
          <w:rFonts w:ascii="仿宋_GB2312" w:eastAsia="仿宋_GB2312" w:hint="eastAsia"/>
          <w:color w:val="3A3A3A"/>
          <w:sz w:val="32"/>
          <w:szCs w:val="32"/>
        </w:rPr>
        <w:t>研</w:t>
      </w:r>
      <w:proofErr w:type="gramEnd"/>
      <w:r w:rsidRPr="009B2887">
        <w:rPr>
          <w:rFonts w:ascii="仿宋_GB2312" w:eastAsia="仿宋_GB2312" w:hint="eastAsia"/>
          <w:color w:val="3A3A3A"/>
          <w:sz w:val="32"/>
          <w:szCs w:val="32"/>
        </w:rPr>
        <w:t>国家社科基金项目的（不含特别委托项目），将作为国家社科基金项目予以立项，资助强度与当年国家社科基金重点项目相当；已受到教育部重大项目、教育部普通高校人文社会科学重点研究基地重大项目或中国社会科学院重大项目资助的，不再资助研究经费。本年度成果文库每个学科拟入选1-2部，申报数量多的学科拟入选3-4部，总数控制在100部以内，由全国哲学社会科</w:t>
      </w:r>
      <w:r w:rsidRPr="009B2887">
        <w:rPr>
          <w:rFonts w:ascii="仿宋_GB2312" w:eastAsia="仿宋_GB2312" w:hint="eastAsia"/>
          <w:color w:val="3A3A3A"/>
          <w:sz w:val="32"/>
          <w:szCs w:val="32"/>
        </w:rPr>
        <w:lastRenderedPageBreak/>
        <w:t>学工作领导小组公开表彰，并由我办统一资助出版，具体事宜按入选通知要求办理。</w:t>
      </w:r>
    </w:p>
    <w:p w:rsidR="009B2887" w:rsidRPr="009B2887" w:rsidRDefault="009B2887" w:rsidP="009B2887">
      <w:pPr>
        <w:pStyle w:val="a3"/>
        <w:spacing w:line="560" w:lineRule="exact"/>
        <w:rPr>
          <w:rFonts w:ascii="黑体" w:eastAsia="黑体" w:hAnsi="黑体" w:hint="eastAsia"/>
          <w:b/>
          <w:color w:val="3A3A3A"/>
          <w:sz w:val="32"/>
          <w:szCs w:val="32"/>
        </w:rPr>
      </w:pPr>
      <w:r w:rsidRPr="009B2887">
        <w:rPr>
          <w:rFonts w:ascii="黑体" w:eastAsia="黑体" w:hAnsi="黑体" w:hint="eastAsia"/>
          <w:b/>
          <w:color w:val="3A3A3A"/>
          <w:sz w:val="32"/>
          <w:szCs w:val="32"/>
        </w:rPr>
        <w:t>五、申报材料及报送要求</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1. 申报材料</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（1）《国家哲学社会科学成果文库申请书》（2019年9月修订）一式2份：计算机填写，A3纸双面打印，中缝装订。</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2）成果概要5份：A3纸双面打印、中缝装订。包括著作名称（须附英文译文）和目录、5000-10000字的成果内容介绍、主要参考文献。成果内容介绍具体包括研究目的、意义及方法（略写）、主要内容和重要观点（详写）、学术创新、应用价值及社会影响和效益（略写）。</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（3）成果打印稿5套：A4纸双面印制、左侧装订成册。</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4）附件材料：以博士学位论文（博士后出站报告）为基础申报的，须提交论文（报告）原文，并附详细修改说明；以往年申请成果文库未入选成果申报的，须附详细修改说明；以受各级各类项目资助成果申报的，须</w:t>
      </w:r>
      <w:proofErr w:type="gramStart"/>
      <w:r w:rsidRPr="009B2887">
        <w:rPr>
          <w:rFonts w:ascii="仿宋_GB2312" w:eastAsia="仿宋_GB2312" w:hint="eastAsia"/>
          <w:color w:val="3A3A3A"/>
          <w:sz w:val="32"/>
          <w:szCs w:val="32"/>
        </w:rPr>
        <w:t>提交结项证明</w:t>
      </w:r>
      <w:proofErr w:type="gramEnd"/>
      <w:r w:rsidRPr="009B2887">
        <w:rPr>
          <w:rFonts w:ascii="仿宋_GB2312" w:eastAsia="仿宋_GB2312" w:hint="eastAsia"/>
          <w:color w:val="3A3A3A"/>
          <w:sz w:val="32"/>
          <w:szCs w:val="32"/>
        </w:rPr>
        <w:t>，其中包括资助类别、项目号、</w:t>
      </w:r>
      <w:proofErr w:type="gramStart"/>
      <w:r w:rsidRPr="009B2887">
        <w:rPr>
          <w:rFonts w:ascii="仿宋_GB2312" w:eastAsia="仿宋_GB2312" w:hint="eastAsia"/>
          <w:color w:val="3A3A3A"/>
          <w:sz w:val="32"/>
          <w:szCs w:val="32"/>
        </w:rPr>
        <w:t>结项等级</w:t>
      </w:r>
      <w:proofErr w:type="gramEnd"/>
      <w:r w:rsidRPr="009B2887">
        <w:rPr>
          <w:rFonts w:ascii="仿宋_GB2312" w:eastAsia="仿宋_GB2312" w:hint="eastAsia"/>
          <w:color w:val="3A3A3A"/>
          <w:sz w:val="32"/>
          <w:szCs w:val="32"/>
        </w:rPr>
        <w:t>等关键信息。</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（5）电子光盘：须包含申请书、书稿、概要、附件等所有申报数据，并标明申请人姓名、单位及学科分类。</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lastRenderedPageBreak/>
        <w:t>（6）《国家哲学社会科学成果文库申报信息登记汇总表》电子版：申报人填写，所在单位科研管理部门汇总。</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特别注意：成果书稿和概要不得直接或间接透露申请人姓名和单位等个人信息及相关背景材料，否则将取消申报资格。</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2. 报送时间、地址</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科学技术研究院负责审核材料并统一对外报送，请各单位于10月24日前报送材料。</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报送地址及联系人：主楼D325   杨娟 010-61772863</w:t>
      </w:r>
    </w:p>
    <w:p w:rsidR="009B2887" w:rsidRPr="009B2887" w:rsidRDefault="009B2887" w:rsidP="009B2887">
      <w:pPr>
        <w:pStyle w:val="a3"/>
        <w:spacing w:line="560" w:lineRule="exact"/>
        <w:ind w:firstLineChars="200" w:firstLine="640"/>
        <w:rPr>
          <w:rFonts w:ascii="仿宋_GB2312" w:eastAsia="仿宋_GB2312" w:hint="eastAsia"/>
          <w:color w:val="3A3A3A"/>
          <w:sz w:val="32"/>
          <w:szCs w:val="32"/>
        </w:rPr>
      </w:pPr>
      <w:r w:rsidRPr="009B2887">
        <w:rPr>
          <w:rFonts w:ascii="仿宋_GB2312" w:eastAsia="仿宋_GB2312" w:hint="eastAsia"/>
          <w:color w:val="3A3A3A"/>
          <w:sz w:val="32"/>
          <w:szCs w:val="32"/>
        </w:rPr>
        <w:t>电子邮箱：90506520@ncepu.edu.cn</w:t>
      </w:r>
    </w:p>
    <w:p w:rsidR="009B2887" w:rsidRPr="009B2887" w:rsidRDefault="009B2887" w:rsidP="00EC7F8A">
      <w:pPr>
        <w:pStyle w:val="a3"/>
        <w:spacing w:line="560" w:lineRule="exact"/>
        <w:ind w:firstLineChars="1750" w:firstLine="5600"/>
        <w:rPr>
          <w:rFonts w:ascii="仿宋_GB2312" w:eastAsia="仿宋_GB2312" w:hint="eastAsia"/>
          <w:color w:val="3A3A3A"/>
          <w:sz w:val="32"/>
          <w:szCs w:val="32"/>
        </w:rPr>
      </w:pPr>
      <w:r w:rsidRPr="009B2887">
        <w:rPr>
          <w:rFonts w:ascii="仿宋_GB2312" w:eastAsia="仿宋_GB2312" w:hint="eastAsia"/>
          <w:color w:val="3A3A3A"/>
          <w:sz w:val="32"/>
          <w:szCs w:val="32"/>
        </w:rPr>
        <w:t>科学技术研究院</w:t>
      </w:r>
    </w:p>
    <w:p w:rsidR="00276854" w:rsidRPr="00527E0B" w:rsidRDefault="009B2887" w:rsidP="00EC7F8A">
      <w:pPr>
        <w:pStyle w:val="a3"/>
        <w:spacing w:line="560" w:lineRule="exact"/>
        <w:ind w:firstLineChars="1700" w:firstLine="5440"/>
        <w:rPr>
          <w:rFonts w:ascii="仿宋_GB2312" w:eastAsia="仿宋_GB2312" w:hint="eastAsia"/>
          <w:sz w:val="32"/>
          <w:szCs w:val="32"/>
        </w:rPr>
      </w:pPr>
      <w:bookmarkStart w:id="0" w:name="_GoBack"/>
      <w:bookmarkEnd w:id="0"/>
      <w:r w:rsidRPr="009B2887">
        <w:rPr>
          <w:rFonts w:ascii="仿宋_GB2312" w:eastAsia="仿宋_GB2312" w:hint="eastAsia"/>
          <w:color w:val="3A3A3A"/>
          <w:sz w:val="32"/>
          <w:szCs w:val="32"/>
        </w:rPr>
        <w:t>2019年9月23日</w:t>
      </w:r>
    </w:p>
    <w:sectPr w:rsidR="00276854" w:rsidRPr="00527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A2" w:rsidRDefault="001F67A2" w:rsidP="0030488C">
      <w:r>
        <w:separator/>
      </w:r>
    </w:p>
  </w:endnote>
  <w:endnote w:type="continuationSeparator" w:id="0">
    <w:p w:rsidR="001F67A2" w:rsidRDefault="001F67A2" w:rsidP="0030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A2" w:rsidRDefault="001F67A2" w:rsidP="0030488C">
      <w:r>
        <w:separator/>
      </w:r>
    </w:p>
  </w:footnote>
  <w:footnote w:type="continuationSeparator" w:id="0">
    <w:p w:rsidR="001F67A2" w:rsidRDefault="001F67A2" w:rsidP="0030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54"/>
    <w:rsid w:val="000311B7"/>
    <w:rsid w:val="00031996"/>
    <w:rsid w:val="00044B95"/>
    <w:rsid w:val="000C5493"/>
    <w:rsid w:val="000F3761"/>
    <w:rsid w:val="00103075"/>
    <w:rsid w:val="00145E87"/>
    <w:rsid w:val="0019497A"/>
    <w:rsid w:val="001F67A2"/>
    <w:rsid w:val="00276854"/>
    <w:rsid w:val="0030488C"/>
    <w:rsid w:val="0031407E"/>
    <w:rsid w:val="00330FA2"/>
    <w:rsid w:val="0034787C"/>
    <w:rsid w:val="003909AA"/>
    <w:rsid w:val="003F5997"/>
    <w:rsid w:val="00435539"/>
    <w:rsid w:val="004518F3"/>
    <w:rsid w:val="00466CA3"/>
    <w:rsid w:val="00527E0B"/>
    <w:rsid w:val="00646DB0"/>
    <w:rsid w:val="00675C9B"/>
    <w:rsid w:val="006B6117"/>
    <w:rsid w:val="0071688E"/>
    <w:rsid w:val="00770181"/>
    <w:rsid w:val="00790051"/>
    <w:rsid w:val="007B345B"/>
    <w:rsid w:val="00822AFF"/>
    <w:rsid w:val="008441E1"/>
    <w:rsid w:val="00857FF0"/>
    <w:rsid w:val="008A2073"/>
    <w:rsid w:val="008D2C8D"/>
    <w:rsid w:val="008E062E"/>
    <w:rsid w:val="008F5797"/>
    <w:rsid w:val="009B2887"/>
    <w:rsid w:val="009B2E70"/>
    <w:rsid w:val="00A11389"/>
    <w:rsid w:val="00A81B9D"/>
    <w:rsid w:val="00AC08C7"/>
    <w:rsid w:val="00AC1807"/>
    <w:rsid w:val="00B10505"/>
    <w:rsid w:val="00BC7E3B"/>
    <w:rsid w:val="00CB2BB6"/>
    <w:rsid w:val="00CC4AD7"/>
    <w:rsid w:val="00D93646"/>
    <w:rsid w:val="00DC4DC0"/>
    <w:rsid w:val="00DD205A"/>
    <w:rsid w:val="00DD7306"/>
    <w:rsid w:val="00E36197"/>
    <w:rsid w:val="00E418FB"/>
    <w:rsid w:val="00E63543"/>
    <w:rsid w:val="00EC6610"/>
    <w:rsid w:val="00EC7F8A"/>
    <w:rsid w:val="00ED4B6B"/>
    <w:rsid w:val="00F6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8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6854"/>
    <w:rPr>
      <w:b/>
      <w:bCs/>
    </w:rPr>
  </w:style>
  <w:style w:type="paragraph" w:styleId="a5">
    <w:name w:val="header"/>
    <w:basedOn w:val="a"/>
    <w:link w:val="Char"/>
    <w:uiPriority w:val="99"/>
    <w:unhideWhenUsed/>
    <w:rsid w:val="00304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488C"/>
    <w:rPr>
      <w:sz w:val="18"/>
      <w:szCs w:val="18"/>
    </w:rPr>
  </w:style>
  <w:style w:type="paragraph" w:styleId="a6">
    <w:name w:val="footer"/>
    <w:basedOn w:val="a"/>
    <w:link w:val="Char0"/>
    <w:uiPriority w:val="99"/>
    <w:unhideWhenUsed/>
    <w:rsid w:val="0030488C"/>
    <w:pPr>
      <w:tabs>
        <w:tab w:val="center" w:pos="4153"/>
        <w:tab w:val="right" w:pos="8306"/>
      </w:tabs>
      <w:snapToGrid w:val="0"/>
      <w:jc w:val="left"/>
    </w:pPr>
    <w:rPr>
      <w:sz w:val="18"/>
      <w:szCs w:val="18"/>
    </w:rPr>
  </w:style>
  <w:style w:type="character" w:customStyle="1" w:styleId="Char0">
    <w:name w:val="页脚 Char"/>
    <w:basedOn w:val="a0"/>
    <w:link w:val="a6"/>
    <w:uiPriority w:val="99"/>
    <w:rsid w:val="003048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8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6854"/>
    <w:rPr>
      <w:b/>
      <w:bCs/>
    </w:rPr>
  </w:style>
  <w:style w:type="paragraph" w:styleId="a5">
    <w:name w:val="header"/>
    <w:basedOn w:val="a"/>
    <w:link w:val="Char"/>
    <w:uiPriority w:val="99"/>
    <w:unhideWhenUsed/>
    <w:rsid w:val="00304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488C"/>
    <w:rPr>
      <w:sz w:val="18"/>
      <w:szCs w:val="18"/>
    </w:rPr>
  </w:style>
  <w:style w:type="paragraph" w:styleId="a6">
    <w:name w:val="footer"/>
    <w:basedOn w:val="a"/>
    <w:link w:val="Char0"/>
    <w:uiPriority w:val="99"/>
    <w:unhideWhenUsed/>
    <w:rsid w:val="0030488C"/>
    <w:pPr>
      <w:tabs>
        <w:tab w:val="center" w:pos="4153"/>
        <w:tab w:val="right" w:pos="8306"/>
      </w:tabs>
      <w:snapToGrid w:val="0"/>
      <w:jc w:val="left"/>
    </w:pPr>
    <w:rPr>
      <w:sz w:val="18"/>
      <w:szCs w:val="18"/>
    </w:rPr>
  </w:style>
  <w:style w:type="character" w:customStyle="1" w:styleId="Char0">
    <w:name w:val="页脚 Char"/>
    <w:basedOn w:val="a0"/>
    <w:link w:val="a6"/>
    <w:uiPriority w:val="99"/>
    <w:rsid w:val="003048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78142">
      <w:bodyDiv w:val="1"/>
      <w:marLeft w:val="0"/>
      <w:marRight w:val="0"/>
      <w:marTop w:val="0"/>
      <w:marBottom w:val="0"/>
      <w:divBdr>
        <w:top w:val="none" w:sz="0" w:space="0" w:color="auto"/>
        <w:left w:val="none" w:sz="0" w:space="0" w:color="auto"/>
        <w:bottom w:val="none" w:sz="0" w:space="0" w:color="auto"/>
        <w:right w:val="none" w:sz="0" w:space="0" w:color="auto"/>
      </w:divBdr>
    </w:div>
    <w:div w:id="1441992765">
      <w:bodyDiv w:val="1"/>
      <w:marLeft w:val="0"/>
      <w:marRight w:val="0"/>
      <w:marTop w:val="0"/>
      <w:marBottom w:val="0"/>
      <w:divBdr>
        <w:top w:val="none" w:sz="0" w:space="0" w:color="auto"/>
        <w:left w:val="none" w:sz="0" w:space="0" w:color="auto"/>
        <w:bottom w:val="none" w:sz="0" w:space="0" w:color="auto"/>
        <w:right w:val="none" w:sz="0" w:space="0" w:color="auto"/>
      </w:divBdr>
      <w:divsChild>
        <w:div w:id="1170176808">
          <w:marLeft w:val="0"/>
          <w:marRight w:val="0"/>
          <w:marTop w:val="0"/>
          <w:marBottom w:val="0"/>
          <w:divBdr>
            <w:top w:val="none" w:sz="0" w:space="0" w:color="auto"/>
            <w:left w:val="none" w:sz="0" w:space="0" w:color="auto"/>
            <w:bottom w:val="none" w:sz="0" w:space="0" w:color="auto"/>
            <w:right w:val="none" w:sz="0" w:space="0" w:color="auto"/>
          </w:divBdr>
          <w:divsChild>
            <w:div w:id="1472332378">
              <w:marLeft w:val="0"/>
              <w:marRight w:val="0"/>
              <w:marTop w:val="0"/>
              <w:marBottom w:val="0"/>
              <w:divBdr>
                <w:top w:val="none" w:sz="0" w:space="0" w:color="auto"/>
                <w:left w:val="none" w:sz="0" w:space="0" w:color="auto"/>
                <w:bottom w:val="none" w:sz="0" w:space="0" w:color="auto"/>
                <w:right w:val="none" w:sz="0" w:space="0" w:color="auto"/>
              </w:divBdr>
              <w:divsChild>
                <w:div w:id="3205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885">
      <w:bodyDiv w:val="1"/>
      <w:marLeft w:val="0"/>
      <w:marRight w:val="0"/>
      <w:marTop w:val="0"/>
      <w:marBottom w:val="0"/>
      <w:divBdr>
        <w:top w:val="none" w:sz="0" w:space="0" w:color="auto"/>
        <w:left w:val="none" w:sz="0" w:space="0" w:color="auto"/>
        <w:bottom w:val="none" w:sz="0" w:space="0" w:color="auto"/>
        <w:right w:val="none" w:sz="0" w:space="0" w:color="auto"/>
      </w:divBdr>
    </w:div>
    <w:div w:id="1717460772">
      <w:bodyDiv w:val="1"/>
      <w:marLeft w:val="0"/>
      <w:marRight w:val="0"/>
      <w:marTop w:val="0"/>
      <w:marBottom w:val="0"/>
      <w:divBdr>
        <w:top w:val="none" w:sz="0" w:space="0" w:color="auto"/>
        <w:left w:val="none" w:sz="0" w:space="0" w:color="auto"/>
        <w:bottom w:val="none" w:sz="0" w:space="0" w:color="auto"/>
        <w:right w:val="none" w:sz="0" w:space="0" w:color="auto"/>
      </w:divBdr>
      <w:divsChild>
        <w:div w:id="674646487">
          <w:marLeft w:val="0"/>
          <w:marRight w:val="0"/>
          <w:marTop w:val="0"/>
          <w:marBottom w:val="0"/>
          <w:divBdr>
            <w:top w:val="none" w:sz="0" w:space="0" w:color="auto"/>
            <w:left w:val="none" w:sz="0" w:space="0" w:color="auto"/>
            <w:bottom w:val="none" w:sz="0" w:space="0" w:color="auto"/>
            <w:right w:val="none" w:sz="0" w:space="0" w:color="auto"/>
          </w:divBdr>
          <w:divsChild>
            <w:div w:id="2127193887">
              <w:marLeft w:val="0"/>
              <w:marRight w:val="0"/>
              <w:marTop w:val="0"/>
              <w:marBottom w:val="0"/>
              <w:divBdr>
                <w:top w:val="none" w:sz="0" w:space="0" w:color="auto"/>
                <w:left w:val="none" w:sz="0" w:space="0" w:color="auto"/>
                <w:bottom w:val="none" w:sz="0" w:space="0" w:color="auto"/>
                <w:right w:val="none" w:sz="0" w:space="0" w:color="auto"/>
              </w:divBdr>
              <w:divsChild>
                <w:div w:id="700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517">
      <w:bodyDiv w:val="1"/>
      <w:marLeft w:val="0"/>
      <w:marRight w:val="0"/>
      <w:marTop w:val="0"/>
      <w:marBottom w:val="0"/>
      <w:divBdr>
        <w:top w:val="none" w:sz="0" w:space="0" w:color="auto"/>
        <w:left w:val="none" w:sz="0" w:space="0" w:color="auto"/>
        <w:bottom w:val="none" w:sz="0" w:space="0" w:color="auto"/>
        <w:right w:val="none" w:sz="0" w:space="0" w:color="auto"/>
      </w:divBdr>
      <w:divsChild>
        <w:div w:id="1867330764">
          <w:marLeft w:val="0"/>
          <w:marRight w:val="0"/>
          <w:marTop w:val="0"/>
          <w:marBottom w:val="0"/>
          <w:divBdr>
            <w:top w:val="none" w:sz="0" w:space="0" w:color="auto"/>
            <w:left w:val="none" w:sz="0" w:space="0" w:color="auto"/>
            <w:bottom w:val="none" w:sz="0" w:space="0" w:color="auto"/>
            <w:right w:val="none" w:sz="0" w:space="0" w:color="auto"/>
          </w:divBdr>
          <w:divsChild>
            <w:div w:id="956109361">
              <w:marLeft w:val="0"/>
              <w:marRight w:val="0"/>
              <w:marTop w:val="0"/>
              <w:marBottom w:val="0"/>
              <w:divBdr>
                <w:top w:val="none" w:sz="0" w:space="0" w:color="auto"/>
                <w:left w:val="none" w:sz="0" w:space="0" w:color="auto"/>
                <w:bottom w:val="none" w:sz="0" w:space="0" w:color="auto"/>
                <w:right w:val="none" w:sz="0" w:space="0" w:color="auto"/>
              </w:divBdr>
              <w:divsChild>
                <w:div w:id="1484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304</Words>
  <Characters>1734</Characters>
  <Application>Microsoft Office Word</Application>
  <DocSecurity>0</DocSecurity>
  <Lines>14</Lines>
  <Paragraphs>4</Paragraphs>
  <ScaleCrop>false</ScaleCrop>
  <Company>华北电力大学</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123</cp:lastModifiedBy>
  <cp:revision>142</cp:revision>
  <dcterms:created xsi:type="dcterms:W3CDTF">2019-09-23T00:37:00Z</dcterms:created>
  <dcterms:modified xsi:type="dcterms:W3CDTF">2019-09-23T03:34:00Z</dcterms:modified>
</cp:coreProperties>
</file>