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center"/>
        <w:tblInd w:w="-545" w:type="dxa"/>
        <w:tblLook w:val="01E0"/>
      </w:tblPr>
      <w:tblGrid>
        <w:gridCol w:w="1524"/>
        <w:gridCol w:w="1021"/>
        <w:gridCol w:w="11"/>
        <w:gridCol w:w="2805"/>
        <w:gridCol w:w="3520"/>
      </w:tblGrid>
      <w:tr w:rsidR="00B814F3" w:rsidTr="00DA13A4">
        <w:trPr>
          <w:trHeight w:hRule="exact" w:val="456"/>
          <w:jc w:val="center"/>
        </w:trPr>
        <w:tc>
          <w:tcPr>
            <w:tcW w:w="8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4F3" w:rsidRPr="00FA44E7" w:rsidRDefault="00B814F3" w:rsidP="00DA13A4">
            <w:pPr>
              <w:rPr>
                <w:b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  <w:tr w:rsidR="00B814F3" w:rsidTr="00DA13A4">
        <w:trPr>
          <w:trHeight w:hRule="exact" w:val="456"/>
          <w:jc w:val="center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4F3" w:rsidRPr="00FA44E7" w:rsidRDefault="00B814F3" w:rsidP="00DA13A4">
            <w:pPr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4F3" w:rsidRPr="00FA44E7" w:rsidRDefault="00B814F3" w:rsidP="00DA13A4">
            <w:pPr>
              <w:rPr>
                <w:b/>
              </w:rPr>
            </w:pPr>
            <w:r>
              <w:rPr>
                <w:b/>
              </w:rPr>
              <w:t>负责人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4F3" w:rsidRPr="00FA44E7" w:rsidRDefault="00B814F3" w:rsidP="00DA13A4">
            <w:pPr>
              <w:rPr>
                <w:b/>
              </w:rPr>
            </w:pPr>
            <w:r>
              <w:rPr>
                <w:b/>
              </w:rPr>
              <w:t>职工号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  <w:tr w:rsidR="00B814F3" w:rsidTr="00DA13A4">
        <w:trPr>
          <w:trHeight w:hRule="exact" w:val="456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4F3" w:rsidRPr="00FA44E7" w:rsidRDefault="00B814F3" w:rsidP="00DA13A4">
            <w:pPr>
              <w:rPr>
                <w:b/>
              </w:rPr>
            </w:pPr>
            <w:r w:rsidRPr="00FA44E7">
              <w:rPr>
                <w:b/>
              </w:rPr>
              <w:t>支出条目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4F3" w:rsidRPr="00FA44E7" w:rsidRDefault="00B814F3" w:rsidP="00DA13A4">
            <w:pPr>
              <w:rPr>
                <w:b/>
              </w:rPr>
            </w:pPr>
            <w:r w:rsidRPr="00FA44E7">
              <w:rPr>
                <w:b/>
              </w:rPr>
              <w:t>金额</w:t>
            </w:r>
            <w:r>
              <w:rPr>
                <w:rFonts w:hint="eastAsia"/>
                <w:b/>
                <w:lang w:eastAsia="zh-CN"/>
              </w:rPr>
              <w:t>（元）</w:t>
            </w:r>
          </w:p>
        </w:tc>
        <w:tc>
          <w:tcPr>
            <w:tcW w:w="63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4F3" w:rsidRPr="00FA44E7" w:rsidRDefault="00B814F3" w:rsidP="00DA13A4">
            <w:pPr>
              <w:rPr>
                <w:b/>
              </w:rPr>
            </w:pPr>
            <w:r w:rsidRPr="00FA44E7">
              <w:rPr>
                <w:b/>
              </w:rPr>
              <w:t>说明</w:t>
            </w:r>
          </w:p>
        </w:tc>
      </w:tr>
      <w:tr w:rsidR="00B814F3" w:rsidTr="00DA13A4">
        <w:trPr>
          <w:trHeight w:hRule="exact" w:val="342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before="17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印刷费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反映项目的印刷费支出。</w:t>
            </w:r>
          </w:p>
        </w:tc>
      </w:tr>
      <w:tr w:rsidR="00B814F3" w:rsidTr="00DA13A4">
        <w:trPr>
          <w:trHeight w:hRule="exact" w:val="342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咨询费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反映项目咨询方面的支出。</w:t>
            </w:r>
          </w:p>
        </w:tc>
      </w:tr>
      <w:tr w:rsidR="00B814F3" w:rsidTr="00DA13A4">
        <w:trPr>
          <w:trHeight w:hRule="exact" w:val="696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邮电费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Pr="00D75E35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Pr="00317AED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75E3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</w:t>
            </w:r>
            <w:r w:rsidRPr="00D75E3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开支的信函、包裹、货物等物品的邮寄费。</w:t>
            </w:r>
          </w:p>
        </w:tc>
      </w:tr>
      <w:tr w:rsidR="00B814F3" w:rsidTr="00DA13A4">
        <w:trPr>
          <w:trHeight w:hRule="exact" w:val="706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差旅费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Pr="00317AED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17AE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</w:t>
            </w:r>
            <w:r w:rsidRPr="00317AE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工作人员出差的住宿费、旅费、伙食补助费、杂费。</w:t>
            </w:r>
          </w:p>
        </w:tc>
      </w:tr>
      <w:tr w:rsidR="00B814F3" w:rsidTr="00DA13A4">
        <w:trPr>
          <w:trHeight w:hRule="exact" w:val="706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F1B9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因公出国（境）费用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Pr="008F1B90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Pr="00317AED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F1B9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</w:t>
            </w:r>
            <w:r w:rsidRPr="008F1B9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公务出国(境)的国际旅费、国外城市间交通费、住 宿费、伙食费、培训费、公杂费等支出。</w:t>
            </w:r>
          </w:p>
        </w:tc>
      </w:tr>
      <w:tr w:rsidR="00B814F3" w:rsidTr="00DA13A4">
        <w:trPr>
          <w:trHeight w:hRule="exact" w:val="702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维修(护)费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反映项目日常开支的固定资产（不包括车船等交通工具）修理和维护费 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814F3" w:rsidTr="00DA13A4">
        <w:trPr>
          <w:trHeight w:hRule="exact" w:val="744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会议费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Pr="00333567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3356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</w:t>
            </w:r>
            <w:r w:rsidRPr="0033356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组织召开会议过程中按规定开支的房租费、伙食补助费以及文件资料的印刷费、会议场地租用费等。</w:t>
            </w:r>
          </w:p>
        </w:tc>
      </w:tr>
      <w:tr w:rsidR="00B814F3" w:rsidTr="00B814F3">
        <w:trPr>
          <w:trHeight w:hRule="exact" w:val="1088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培训费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Pr="008F1B90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Pr="00333567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F1B9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反映除因公出国（境）培训费以外的，在培训期间发生的师资费、住宿费、伙食费、培训场地费、培训资料费、交通费等各 类培训费用。</w:t>
            </w:r>
          </w:p>
        </w:tc>
      </w:tr>
      <w:tr w:rsidR="00B814F3" w:rsidTr="00DA13A4">
        <w:trPr>
          <w:trHeight w:hRule="exact" w:val="1467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专用材料费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反映项目购买日常专用材料的支出。具体包括药品及医疗耗材，农用材 料，兽医用品，实验室用品，专用服装，消耗性体育用品，专用工具和 仪器，艺术部门专用材料和用品，广播电视台发射台发射机的电力、材 料等方面的支出。</w:t>
            </w:r>
          </w:p>
        </w:tc>
      </w:tr>
      <w:tr w:rsidR="00B814F3" w:rsidTr="00DA13A4">
        <w:trPr>
          <w:trHeight w:hRule="exact" w:val="651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before="17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劳务费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项目支付给外项目或校外人员的劳务费用，如临时聘用人员、钟点工工资、稿费、翻译费、评审费等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 w:rsidR="00B814F3" w:rsidTr="00DA13A4">
        <w:trPr>
          <w:trHeight w:hRule="exact" w:val="639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before="17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委托业务费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before="1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反映因委托外项目办理业务而支付的委托业务费，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如测试化验加工费等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 w:rsidR="00F057AC" w:rsidTr="004E7FAA">
        <w:trPr>
          <w:trHeight w:hRule="exact" w:val="633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57AC" w:rsidRDefault="00F057AC" w:rsidP="00DA13A4">
            <w:pPr>
              <w:pStyle w:val="TableParagraph"/>
              <w:spacing w:line="273" w:lineRule="auto"/>
              <w:ind w:left="93" w:right="206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其他交通费用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57AC" w:rsidRDefault="00F057AC" w:rsidP="00DA13A4">
            <w:pPr>
              <w:pStyle w:val="TableParagraph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7AC" w:rsidRDefault="00F057AC" w:rsidP="00DA13A4">
            <w:pPr>
              <w:pStyle w:val="TableParagraph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71CB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出租车费用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814F3" w:rsidTr="00DA13A4">
        <w:trPr>
          <w:trHeight w:hRule="exact" w:val="719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line="273" w:lineRule="auto"/>
              <w:ind w:left="93" w:right="206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其他商品和服务 支出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反映上述科目未包括的日常公用支出。如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出版版面费/文献/信息传播/知识产权事务费、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等。</w:t>
            </w:r>
          </w:p>
        </w:tc>
      </w:tr>
      <w:tr w:rsidR="00B814F3" w:rsidTr="00DA13A4">
        <w:trPr>
          <w:trHeight w:hRule="exact" w:val="1122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专用设备购置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反映用于购置具有专门用途、并按财务会计制度规定纳入固定资产核算 范围的各类专用设备的支出。如通信设备、发电设备、交通监控设备、 卫星转发器、气象设备、进出口监管设备等。</w:t>
            </w:r>
          </w:p>
        </w:tc>
      </w:tr>
      <w:tr w:rsidR="00B814F3" w:rsidRPr="00D519E0" w:rsidTr="00DA13A4">
        <w:trPr>
          <w:trHeight w:hRule="exact" w:val="1096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其他资本性支出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反映著作权、产权、专利权等无形资产购置支出，以及其他上述科目中 未包括的资本性支出。如娱乐、文化和艺术原作的使用权、购买国内外 影片播映权、购置图书等。</w:t>
            </w:r>
          </w:p>
        </w:tc>
      </w:tr>
      <w:tr w:rsidR="00B814F3" w:rsidRPr="00D519E0" w:rsidTr="004E7FAA">
        <w:trPr>
          <w:trHeight w:hRule="exact" w:val="598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ind w:left="9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总计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4F3" w:rsidRDefault="00B814F3" w:rsidP="00DA13A4">
            <w:pPr>
              <w:pStyle w:val="TableParagraph"/>
              <w:spacing w:line="273" w:lineRule="auto"/>
              <w:ind w:right="24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:rsidR="00FA44E7" w:rsidRPr="00FA44E7" w:rsidRDefault="00FA44E7"/>
    <w:sectPr w:rsidR="00FA44E7" w:rsidRPr="00FA44E7" w:rsidSect="0030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775" w:rsidRDefault="00FF1775" w:rsidP="00FA44E7">
      <w:pPr>
        <w:spacing w:line="240" w:lineRule="auto"/>
      </w:pPr>
      <w:r>
        <w:separator/>
      </w:r>
    </w:p>
  </w:endnote>
  <w:endnote w:type="continuationSeparator" w:id="1">
    <w:p w:rsidR="00FF1775" w:rsidRDefault="00FF1775" w:rsidP="00FA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775" w:rsidRDefault="00FF1775" w:rsidP="00FA44E7">
      <w:pPr>
        <w:spacing w:line="240" w:lineRule="auto"/>
      </w:pPr>
      <w:r>
        <w:separator/>
      </w:r>
    </w:p>
  </w:footnote>
  <w:footnote w:type="continuationSeparator" w:id="1">
    <w:p w:rsidR="00FF1775" w:rsidRDefault="00FF1775" w:rsidP="00FA44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4E7"/>
    <w:rsid w:val="0020064D"/>
    <w:rsid w:val="00224EE8"/>
    <w:rsid w:val="00301C2A"/>
    <w:rsid w:val="004E7FAA"/>
    <w:rsid w:val="00A32365"/>
    <w:rsid w:val="00B814F3"/>
    <w:rsid w:val="00F057AC"/>
    <w:rsid w:val="00FA44E7"/>
    <w:rsid w:val="00FF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E7"/>
    <w:pPr>
      <w:widowControl w:val="0"/>
      <w:spacing w:line="40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4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4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4E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44E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44E7"/>
    <w:pPr>
      <w:spacing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郭玉聪</dc:creator>
  <cp:keywords/>
  <dc:description/>
  <cp:lastModifiedBy>郭玉聪</cp:lastModifiedBy>
  <cp:revision>5</cp:revision>
  <dcterms:created xsi:type="dcterms:W3CDTF">2018-03-06T01:49:00Z</dcterms:created>
  <dcterms:modified xsi:type="dcterms:W3CDTF">2018-03-06T03:23:00Z</dcterms:modified>
</cp:coreProperties>
</file>